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5A" w:rsidRDefault="00EF0C16" w:rsidP="0096545A">
      <w:pPr>
        <w:ind w:firstLineChars="200" w:firstLine="880"/>
        <w:rPr>
          <w:rFonts w:ascii="仿宋_GB2312" w:eastAsia="仿宋_GB2312"/>
          <w:b/>
          <w:bCs/>
          <w:sz w:val="44"/>
          <w:szCs w:val="44"/>
        </w:rPr>
      </w:pPr>
      <w:r w:rsidRPr="00EF0C16">
        <w:rPr>
          <w:rFonts w:ascii="仿宋_GB2312" w:eastAsia="仿宋_GB2312" w:hint="eastAsia"/>
          <w:b/>
          <w:bCs/>
          <w:sz w:val="44"/>
          <w:szCs w:val="44"/>
        </w:rPr>
        <w:t>泰康有约团体重大疾病保险简介</w:t>
      </w:r>
    </w:p>
    <w:p w:rsidR="00AF54B2" w:rsidRDefault="008A7159" w:rsidP="0096545A">
      <w:pPr>
        <w:ind w:firstLineChars="300" w:firstLine="904"/>
        <w:rPr>
          <w:rFonts w:asciiTheme="minorEastAsia" w:hAnsiTheme="minorEastAsia" w:hint="eastAsia"/>
          <w:b/>
          <w:bCs/>
          <w:color w:val="FF0000"/>
          <w:sz w:val="24"/>
          <w:szCs w:val="24"/>
        </w:rPr>
      </w:pPr>
      <w:r w:rsidRPr="0096545A">
        <w:rPr>
          <w:rFonts w:asciiTheme="minorEastAsia" w:hAnsiTheme="minorEastAsia" w:hint="eastAsia"/>
          <w:b/>
          <w:bCs/>
          <w:color w:val="FF0000"/>
          <w:sz w:val="30"/>
          <w:szCs w:val="30"/>
        </w:rPr>
        <w:t>——</w:t>
      </w:r>
      <w:r w:rsidR="00EF0C16" w:rsidRPr="0096545A">
        <w:rPr>
          <w:rFonts w:asciiTheme="minorEastAsia" w:hAnsiTheme="minorEastAsia" w:hint="eastAsia"/>
          <w:b/>
          <w:bCs/>
          <w:color w:val="FF0000"/>
          <w:sz w:val="24"/>
          <w:szCs w:val="24"/>
        </w:rPr>
        <w:t>健康有约团体重大疾病保险是一款专为企事业单位员工打造的终身重大疾病保险。</w:t>
      </w:r>
    </w:p>
    <w:p w:rsidR="0096545A" w:rsidRPr="0096545A" w:rsidRDefault="0096545A" w:rsidP="0096545A">
      <w:pPr>
        <w:ind w:firstLineChars="300" w:firstLine="1325"/>
        <w:rPr>
          <w:rFonts w:asciiTheme="minorEastAsia" w:hAnsiTheme="minorEastAsia"/>
          <w:b/>
          <w:bCs/>
          <w:color w:val="FF0000"/>
          <w:sz w:val="44"/>
          <w:szCs w:val="44"/>
        </w:rPr>
      </w:pPr>
    </w:p>
    <w:p w:rsidR="00EF0C16" w:rsidRPr="00D731B0" w:rsidRDefault="00EF0C16" w:rsidP="00AF54B2">
      <w:pPr>
        <w:rPr>
          <w:rFonts w:asciiTheme="minorEastAsia" w:hAnsiTheme="minorEastAsia"/>
          <w:bCs/>
          <w:sz w:val="28"/>
          <w:szCs w:val="28"/>
        </w:rPr>
      </w:pPr>
      <w:r w:rsidRPr="00D731B0">
        <w:rPr>
          <w:rFonts w:asciiTheme="minorEastAsia" w:hAnsiTheme="minorEastAsia" w:hint="eastAsia"/>
          <w:bCs/>
          <w:sz w:val="28"/>
          <w:szCs w:val="28"/>
        </w:rPr>
        <w:t>一、重大疾病保障范围</w:t>
      </w:r>
      <w:r w:rsidR="00AF54B2" w:rsidRPr="00D731B0">
        <w:rPr>
          <w:rFonts w:asciiTheme="minorEastAsia" w:hAnsiTheme="minorEastAsia" w:hint="eastAsia"/>
          <w:bCs/>
          <w:sz w:val="28"/>
          <w:szCs w:val="28"/>
        </w:rPr>
        <w:t>：涵盖42种重大疾病</w:t>
      </w:r>
    </w:p>
    <w:tbl>
      <w:tblPr>
        <w:tblW w:w="9900" w:type="dxa"/>
        <w:tblInd w:w="-787" w:type="dxa"/>
        <w:tblCellMar>
          <w:left w:w="0" w:type="dxa"/>
          <w:right w:w="0" w:type="dxa"/>
        </w:tblCellMar>
        <w:tblLook w:val="04A0"/>
      </w:tblPr>
      <w:tblGrid>
        <w:gridCol w:w="1514"/>
        <w:gridCol w:w="1514"/>
        <w:gridCol w:w="1514"/>
        <w:gridCol w:w="1514"/>
        <w:gridCol w:w="1813"/>
        <w:gridCol w:w="2031"/>
      </w:tblGrid>
      <w:tr w:rsidR="00AF54B2" w:rsidRPr="00430F7C" w:rsidTr="00AF54B2">
        <w:trPr>
          <w:trHeight w:val="1024"/>
        </w:trPr>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恶性肿瘤</w:t>
            </w:r>
            <w:r w:rsidRPr="00430F7C">
              <w:rPr>
                <w:rFonts w:ascii="微软雅黑" w:eastAsia="微软雅黑" w:hAnsi="微软雅黑" w:cs="Arial" w:hint="eastAsia"/>
                <w:bCs/>
                <w:color w:val="006CB7"/>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急性心肌梗塞</w:t>
            </w:r>
            <w:r w:rsidRPr="00430F7C">
              <w:rPr>
                <w:rFonts w:ascii="微软雅黑" w:eastAsia="微软雅黑" w:hAnsi="微软雅黑" w:cs="Arial" w:hint="eastAsia"/>
                <w:bCs/>
                <w:color w:val="FFFFFF"/>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脑中风后遗症</w:t>
            </w:r>
            <w:r w:rsidRPr="00430F7C">
              <w:rPr>
                <w:rFonts w:ascii="微软雅黑" w:eastAsia="微软雅黑" w:hAnsi="微软雅黑" w:cs="Arial" w:hint="eastAsia"/>
                <w:bCs/>
                <w:color w:val="006CB7"/>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重大器官移植术或造血干细胞移植术</w:t>
            </w:r>
            <w:r w:rsidRPr="00430F7C">
              <w:rPr>
                <w:rFonts w:ascii="微软雅黑" w:eastAsia="微软雅黑" w:hAnsi="微软雅黑" w:cs="Arial" w:hint="eastAsia"/>
                <w:bCs/>
                <w:color w:val="FFFFFF"/>
                <w:kern w:val="24"/>
                <w:szCs w:val="21"/>
              </w:rPr>
              <w:t xml:space="preserve"> </w:t>
            </w:r>
          </w:p>
        </w:tc>
        <w:tc>
          <w:tcPr>
            <w:tcW w:w="1813"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冠状动脉搭桥术</w:t>
            </w:r>
            <w:r w:rsidRPr="00430F7C">
              <w:rPr>
                <w:rFonts w:ascii="微软雅黑" w:eastAsia="微软雅黑" w:hAnsi="微软雅黑" w:cs="Arial" w:hint="eastAsia"/>
                <w:bCs/>
                <w:color w:val="006CB7"/>
                <w:kern w:val="24"/>
                <w:szCs w:val="21"/>
              </w:rPr>
              <w:t xml:space="preserve"> </w:t>
            </w:r>
          </w:p>
        </w:tc>
        <w:tc>
          <w:tcPr>
            <w:tcW w:w="2031"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终末期肾病</w:t>
            </w:r>
            <w:r w:rsidRPr="00430F7C">
              <w:rPr>
                <w:rFonts w:ascii="微软雅黑" w:eastAsia="微软雅黑" w:hAnsi="微软雅黑" w:cs="Arial" w:hint="eastAsia"/>
                <w:bCs/>
                <w:color w:val="FFFFFF"/>
                <w:kern w:val="24"/>
                <w:szCs w:val="21"/>
              </w:rPr>
              <w:t xml:space="preserve"> </w:t>
            </w:r>
          </w:p>
        </w:tc>
      </w:tr>
      <w:tr w:rsidR="00AF54B2" w:rsidRPr="00430F7C" w:rsidTr="00AF54B2">
        <w:trPr>
          <w:trHeight w:val="958"/>
        </w:trPr>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多个肢体缺失</w:t>
            </w:r>
            <w:r w:rsidRPr="00430F7C">
              <w:rPr>
                <w:rFonts w:ascii="微软雅黑" w:eastAsia="微软雅黑" w:hAnsi="微软雅黑" w:cs="Arial" w:hint="eastAsia"/>
                <w:bCs/>
                <w:color w:val="FFFFFF"/>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急性或亚急性重症肝炎</w:t>
            </w:r>
            <w:r w:rsidRPr="00430F7C">
              <w:rPr>
                <w:rFonts w:ascii="微软雅黑" w:eastAsia="微软雅黑" w:hAnsi="微软雅黑" w:cs="Arial" w:hint="eastAsia"/>
                <w:bCs/>
                <w:color w:val="006CB7"/>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良性脑肿瘤</w:t>
            </w:r>
            <w:r w:rsidRPr="00430F7C">
              <w:rPr>
                <w:rFonts w:ascii="微软雅黑" w:eastAsia="微软雅黑" w:hAnsi="微软雅黑" w:cs="Arial" w:hint="eastAsia"/>
                <w:bCs/>
                <w:color w:val="FFFFFF"/>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慢性肝功能衰竭失代偿期</w:t>
            </w:r>
            <w:r w:rsidRPr="00430F7C">
              <w:rPr>
                <w:rFonts w:ascii="微软雅黑" w:eastAsia="微软雅黑" w:hAnsi="微软雅黑" w:cs="Arial" w:hint="eastAsia"/>
                <w:bCs/>
                <w:color w:val="006CB7"/>
                <w:kern w:val="24"/>
                <w:szCs w:val="21"/>
              </w:rPr>
              <w:t xml:space="preserve"> </w:t>
            </w:r>
          </w:p>
        </w:tc>
        <w:tc>
          <w:tcPr>
            <w:tcW w:w="1813"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脑炎后遗症或脑膜炎后遗症</w:t>
            </w:r>
            <w:r w:rsidRPr="00430F7C">
              <w:rPr>
                <w:rFonts w:ascii="微软雅黑" w:eastAsia="微软雅黑" w:hAnsi="微软雅黑" w:cs="Arial" w:hint="eastAsia"/>
                <w:bCs/>
                <w:color w:val="FFFFFF"/>
                <w:kern w:val="24"/>
                <w:szCs w:val="21"/>
              </w:rPr>
              <w:t xml:space="preserve"> </w:t>
            </w:r>
          </w:p>
        </w:tc>
        <w:tc>
          <w:tcPr>
            <w:tcW w:w="2031"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深度昏迷</w:t>
            </w:r>
            <w:r w:rsidRPr="00430F7C">
              <w:rPr>
                <w:rFonts w:ascii="微软雅黑" w:eastAsia="微软雅黑" w:hAnsi="微软雅黑" w:cs="Arial" w:hint="eastAsia"/>
                <w:bCs/>
                <w:color w:val="006CB7"/>
                <w:kern w:val="24"/>
                <w:szCs w:val="21"/>
              </w:rPr>
              <w:t xml:space="preserve"> </w:t>
            </w:r>
          </w:p>
        </w:tc>
      </w:tr>
      <w:tr w:rsidR="00AF54B2" w:rsidRPr="00430F7C" w:rsidTr="00430F7C">
        <w:trPr>
          <w:trHeight w:val="958"/>
        </w:trPr>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双耳失聪</w:t>
            </w:r>
            <w:r w:rsidRPr="00430F7C">
              <w:rPr>
                <w:rFonts w:ascii="微软雅黑" w:eastAsia="微软雅黑" w:hAnsi="微软雅黑" w:cs="Arial" w:hint="eastAsia"/>
                <w:bCs/>
                <w:color w:val="006CB7"/>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双目失明</w:t>
            </w:r>
            <w:r w:rsidRPr="00430F7C">
              <w:rPr>
                <w:rFonts w:ascii="微软雅黑" w:eastAsia="微软雅黑" w:hAnsi="微软雅黑" w:cs="Arial" w:hint="eastAsia"/>
                <w:bCs/>
                <w:color w:val="FFFFFF"/>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瘫痪</w:t>
            </w:r>
            <w:r w:rsidRPr="00430F7C">
              <w:rPr>
                <w:rFonts w:ascii="微软雅黑" w:eastAsia="微软雅黑" w:hAnsi="微软雅黑" w:cs="Arial" w:hint="eastAsia"/>
                <w:bCs/>
                <w:color w:val="006CB7"/>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心脏瓣膜手术</w:t>
            </w:r>
            <w:r w:rsidRPr="00430F7C">
              <w:rPr>
                <w:rFonts w:ascii="微软雅黑" w:eastAsia="微软雅黑" w:hAnsi="微软雅黑" w:cs="Arial" w:hint="eastAsia"/>
                <w:bCs/>
                <w:color w:val="FFFFFF"/>
                <w:kern w:val="24"/>
                <w:szCs w:val="21"/>
              </w:rPr>
              <w:t xml:space="preserve"> </w:t>
            </w:r>
          </w:p>
        </w:tc>
        <w:tc>
          <w:tcPr>
            <w:tcW w:w="1813"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严重阿尔茨海默病</w:t>
            </w:r>
            <w:r w:rsidRPr="00430F7C">
              <w:rPr>
                <w:rFonts w:ascii="微软雅黑" w:eastAsia="微软雅黑" w:hAnsi="微软雅黑" w:cs="Arial" w:hint="eastAsia"/>
                <w:bCs/>
                <w:color w:val="006CB7"/>
                <w:kern w:val="24"/>
                <w:szCs w:val="21"/>
              </w:rPr>
              <w:t xml:space="preserve"> </w:t>
            </w:r>
          </w:p>
        </w:tc>
        <w:tc>
          <w:tcPr>
            <w:tcW w:w="2031"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严重脑损伤</w:t>
            </w:r>
            <w:r w:rsidRPr="00430F7C">
              <w:rPr>
                <w:rFonts w:ascii="微软雅黑" w:eastAsia="微软雅黑" w:hAnsi="微软雅黑" w:cs="Arial" w:hint="eastAsia"/>
                <w:bCs/>
                <w:color w:val="FFFFFF"/>
                <w:kern w:val="24"/>
                <w:szCs w:val="21"/>
              </w:rPr>
              <w:t xml:space="preserve"> </w:t>
            </w:r>
          </w:p>
        </w:tc>
      </w:tr>
      <w:tr w:rsidR="00AF54B2" w:rsidRPr="00430F7C" w:rsidTr="00AF54B2">
        <w:trPr>
          <w:trHeight w:val="958"/>
        </w:trPr>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严重帕金森病</w:t>
            </w:r>
            <w:r w:rsidRPr="00430F7C">
              <w:rPr>
                <w:rFonts w:ascii="微软雅黑" w:eastAsia="微软雅黑" w:hAnsi="微软雅黑" w:cs="Arial" w:hint="eastAsia"/>
                <w:bCs/>
                <w:color w:val="FFFFFF"/>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w:t>
            </w:r>
            <w:r w:rsidRPr="00430F7C">
              <w:rPr>
                <w:rFonts w:ascii="宋体" w:eastAsia="宋体" w:hAnsi="宋体" w:cs="宋体"/>
                <w:color w:val="000000"/>
                <w:kern w:val="24"/>
                <w:szCs w:val="21"/>
              </w:rPr>
              <w:t>Ⅲ</w:t>
            </w:r>
            <w:r w:rsidRPr="00430F7C">
              <w:rPr>
                <w:rFonts w:ascii="Calibri" w:eastAsia="宋体" w:hAnsi="Arial" w:cs="Arial"/>
                <w:color w:val="000000"/>
                <w:kern w:val="24"/>
                <w:szCs w:val="21"/>
              </w:rPr>
              <w:t>度烧伤</w:t>
            </w:r>
            <w:r w:rsidRPr="00430F7C">
              <w:rPr>
                <w:rFonts w:ascii="微软雅黑" w:eastAsia="微软雅黑" w:hAnsi="微软雅黑" w:cs="Arial" w:hint="eastAsia"/>
                <w:bCs/>
                <w:color w:val="006CB7"/>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严重原发性肺动脉高压</w:t>
            </w:r>
            <w:r w:rsidRPr="00430F7C">
              <w:rPr>
                <w:rFonts w:ascii="微软雅黑" w:eastAsia="微软雅黑" w:hAnsi="微软雅黑" w:cs="Arial" w:hint="eastAsia"/>
                <w:bCs/>
                <w:color w:val="FFFFFF"/>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严重运动神经元病</w:t>
            </w:r>
            <w:r w:rsidRPr="00430F7C">
              <w:rPr>
                <w:rFonts w:ascii="微软雅黑" w:eastAsia="微软雅黑" w:hAnsi="微软雅黑" w:cs="Arial" w:hint="eastAsia"/>
                <w:bCs/>
                <w:color w:val="006CB7"/>
                <w:kern w:val="24"/>
                <w:szCs w:val="21"/>
              </w:rPr>
              <w:t xml:space="preserve"> </w:t>
            </w:r>
          </w:p>
        </w:tc>
        <w:tc>
          <w:tcPr>
            <w:tcW w:w="1813"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语言能力丧失</w:t>
            </w:r>
            <w:r w:rsidRPr="00430F7C">
              <w:rPr>
                <w:rFonts w:ascii="微软雅黑" w:eastAsia="微软雅黑" w:hAnsi="微软雅黑" w:cs="Arial" w:hint="eastAsia"/>
                <w:bCs/>
                <w:color w:val="FFFFFF"/>
                <w:kern w:val="24"/>
                <w:szCs w:val="21"/>
              </w:rPr>
              <w:t xml:space="preserve"> </w:t>
            </w:r>
          </w:p>
        </w:tc>
        <w:tc>
          <w:tcPr>
            <w:tcW w:w="2031"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重型再生障碍性贫血</w:t>
            </w:r>
            <w:r w:rsidRPr="00430F7C">
              <w:rPr>
                <w:rFonts w:ascii="微软雅黑" w:eastAsia="微软雅黑" w:hAnsi="微软雅黑" w:cs="Arial" w:hint="eastAsia"/>
                <w:bCs/>
                <w:color w:val="006CB7"/>
                <w:kern w:val="24"/>
                <w:szCs w:val="21"/>
              </w:rPr>
              <w:t xml:space="preserve"> </w:t>
            </w:r>
          </w:p>
        </w:tc>
      </w:tr>
      <w:tr w:rsidR="00AF54B2" w:rsidRPr="00430F7C" w:rsidTr="00430F7C">
        <w:trPr>
          <w:trHeight w:val="958"/>
        </w:trPr>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主动脉手术</w:t>
            </w:r>
            <w:r w:rsidRPr="00430F7C">
              <w:rPr>
                <w:rFonts w:ascii="微软雅黑" w:eastAsia="微软雅黑" w:hAnsi="微软雅黑" w:cs="Arial" w:hint="eastAsia"/>
                <w:bCs/>
                <w:color w:val="006CB7"/>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严重多发性硬化</w:t>
            </w:r>
            <w:r w:rsidRPr="00430F7C">
              <w:rPr>
                <w:rFonts w:ascii="微软雅黑" w:eastAsia="微软雅黑" w:hAnsi="微软雅黑" w:cs="Arial" w:hint="eastAsia"/>
                <w:bCs/>
                <w:color w:val="FFFFFF"/>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终末期肺病</w:t>
            </w:r>
            <w:r w:rsidRPr="00430F7C">
              <w:rPr>
                <w:rFonts w:ascii="微软雅黑" w:eastAsia="微软雅黑" w:hAnsi="微软雅黑" w:cs="Arial" w:hint="eastAsia"/>
                <w:bCs/>
                <w:color w:val="000000"/>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颅脑手术</w:t>
            </w:r>
            <w:r w:rsidRPr="00430F7C">
              <w:rPr>
                <w:rFonts w:ascii="微软雅黑" w:eastAsia="微软雅黑" w:hAnsi="微软雅黑" w:cs="Arial" w:hint="eastAsia"/>
                <w:bCs/>
                <w:color w:val="FFFFFF"/>
                <w:kern w:val="24"/>
                <w:szCs w:val="21"/>
              </w:rPr>
              <w:t xml:space="preserve"> </w:t>
            </w:r>
          </w:p>
        </w:tc>
        <w:tc>
          <w:tcPr>
            <w:tcW w:w="1813"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严重Ｉ型糖尿病</w:t>
            </w:r>
            <w:r w:rsidRPr="00430F7C">
              <w:rPr>
                <w:rFonts w:ascii="微软雅黑" w:eastAsia="微软雅黑" w:hAnsi="微软雅黑" w:cs="Arial" w:hint="eastAsia"/>
                <w:bCs/>
                <w:color w:val="006CB7"/>
                <w:kern w:val="24"/>
                <w:szCs w:val="21"/>
              </w:rPr>
              <w:t xml:space="preserve"> </w:t>
            </w:r>
          </w:p>
        </w:tc>
        <w:tc>
          <w:tcPr>
            <w:tcW w:w="2031"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严重类风湿性关节炎</w:t>
            </w:r>
            <w:r w:rsidRPr="00430F7C">
              <w:rPr>
                <w:rFonts w:ascii="微软雅黑" w:eastAsia="微软雅黑" w:hAnsi="微软雅黑" w:cs="Arial" w:hint="eastAsia"/>
                <w:bCs/>
                <w:color w:val="FFFFFF"/>
                <w:kern w:val="24"/>
                <w:szCs w:val="21"/>
              </w:rPr>
              <w:t xml:space="preserve"> </w:t>
            </w:r>
          </w:p>
        </w:tc>
      </w:tr>
      <w:tr w:rsidR="00AF54B2" w:rsidRPr="00430F7C" w:rsidTr="00430F7C">
        <w:trPr>
          <w:trHeight w:val="1276"/>
        </w:trPr>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急性出血坏死性胰腺炎开腹手术</w:t>
            </w:r>
            <w:r w:rsidRPr="00430F7C">
              <w:rPr>
                <w:rFonts w:ascii="微软雅黑" w:eastAsia="微软雅黑" w:hAnsi="微软雅黑" w:cs="Arial" w:hint="eastAsia"/>
                <w:bCs/>
                <w:color w:val="FFFFFF"/>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侵蚀性葡萄胎</w:t>
            </w:r>
            <w:r w:rsidRPr="00430F7C">
              <w:rPr>
                <w:rFonts w:ascii="微软雅黑" w:eastAsia="微软雅黑" w:hAnsi="微软雅黑" w:cs="Arial" w:hint="eastAsia"/>
                <w:bCs/>
                <w:color w:val="006CB7"/>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经输血导致的感染艾滋病病毒或者患艾滋病</w:t>
            </w:r>
            <w:r w:rsidRPr="00430F7C">
              <w:rPr>
                <w:rFonts w:ascii="微软雅黑" w:eastAsia="微软雅黑" w:hAnsi="微软雅黑" w:cs="Arial" w:hint="eastAsia"/>
                <w:bCs/>
                <w:color w:val="000000"/>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系统性红斑狼疮并发重度的肾功能损害</w:t>
            </w:r>
            <w:r w:rsidRPr="00430F7C">
              <w:rPr>
                <w:rFonts w:ascii="微软雅黑" w:eastAsia="微软雅黑" w:hAnsi="微软雅黑" w:cs="Arial" w:hint="eastAsia"/>
                <w:bCs/>
                <w:color w:val="006CB7"/>
                <w:kern w:val="24"/>
                <w:szCs w:val="21"/>
              </w:rPr>
              <w:t xml:space="preserve"> </w:t>
            </w:r>
          </w:p>
        </w:tc>
        <w:tc>
          <w:tcPr>
            <w:tcW w:w="1813"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重症肌无力</w:t>
            </w:r>
            <w:r w:rsidRPr="00430F7C">
              <w:rPr>
                <w:rFonts w:ascii="微软雅黑" w:eastAsia="微软雅黑" w:hAnsi="微软雅黑" w:cs="Arial" w:hint="eastAsia"/>
                <w:bCs/>
                <w:color w:val="FFFFFF"/>
                <w:kern w:val="24"/>
                <w:szCs w:val="21"/>
              </w:rPr>
              <w:t xml:space="preserve"> </w:t>
            </w:r>
          </w:p>
        </w:tc>
        <w:tc>
          <w:tcPr>
            <w:tcW w:w="2031"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持续植物人状态</w:t>
            </w:r>
            <w:r w:rsidRPr="00430F7C">
              <w:rPr>
                <w:rFonts w:ascii="微软雅黑" w:eastAsia="微软雅黑" w:hAnsi="微软雅黑" w:cs="Arial" w:hint="eastAsia"/>
                <w:bCs/>
                <w:color w:val="006CB7"/>
                <w:kern w:val="24"/>
                <w:szCs w:val="21"/>
              </w:rPr>
              <w:t xml:space="preserve"> </w:t>
            </w:r>
          </w:p>
        </w:tc>
      </w:tr>
      <w:tr w:rsidR="00AF54B2" w:rsidRPr="00430F7C" w:rsidTr="00AF54B2">
        <w:trPr>
          <w:trHeight w:val="650"/>
        </w:trPr>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严重心肌病</w:t>
            </w:r>
            <w:r w:rsidRPr="00430F7C">
              <w:rPr>
                <w:rFonts w:ascii="微软雅黑" w:eastAsia="微软雅黑" w:hAnsi="微软雅黑" w:cs="Arial" w:hint="eastAsia"/>
                <w:bCs/>
                <w:color w:val="006CB7"/>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严重溃疡性结肠炎</w:t>
            </w:r>
            <w:r w:rsidRPr="00430F7C">
              <w:rPr>
                <w:rFonts w:ascii="微软雅黑" w:eastAsia="微软雅黑" w:hAnsi="微软雅黑" w:cs="Arial" w:hint="eastAsia"/>
                <w:bCs/>
                <w:color w:val="FFFFFF"/>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溶血性链球菌引起的坏疽</w:t>
            </w:r>
            <w:r w:rsidRPr="00430F7C">
              <w:rPr>
                <w:rFonts w:ascii="微软雅黑" w:eastAsia="微软雅黑" w:hAnsi="微软雅黑" w:cs="Arial" w:hint="eastAsia"/>
                <w:bCs/>
                <w:color w:val="006CB7"/>
                <w:kern w:val="24"/>
                <w:szCs w:val="21"/>
              </w:rPr>
              <w:t xml:space="preserve"> </w:t>
            </w:r>
          </w:p>
        </w:tc>
        <w:tc>
          <w:tcPr>
            <w:tcW w:w="1514"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坏死性筋膜炎</w:t>
            </w:r>
            <w:r w:rsidRPr="00430F7C">
              <w:rPr>
                <w:rFonts w:ascii="微软雅黑" w:eastAsia="微软雅黑" w:hAnsi="微软雅黑" w:cs="Arial" w:hint="eastAsia"/>
                <w:bCs/>
                <w:color w:val="FFFFFF"/>
                <w:kern w:val="24"/>
                <w:szCs w:val="21"/>
              </w:rPr>
              <w:t xml:space="preserve"> </w:t>
            </w:r>
          </w:p>
        </w:tc>
        <w:tc>
          <w:tcPr>
            <w:tcW w:w="1813"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系统性硬皮病</w:t>
            </w:r>
            <w:r w:rsidRPr="00430F7C">
              <w:rPr>
                <w:rFonts w:ascii="微软雅黑" w:eastAsia="微软雅黑" w:hAnsi="微软雅黑" w:cs="Arial" w:hint="eastAsia"/>
                <w:bCs/>
                <w:color w:val="006CB7"/>
                <w:kern w:val="24"/>
                <w:szCs w:val="21"/>
              </w:rPr>
              <w:t xml:space="preserve"> </w:t>
            </w:r>
          </w:p>
        </w:tc>
        <w:tc>
          <w:tcPr>
            <w:tcW w:w="2031" w:type="dxa"/>
            <w:tcBorders>
              <w:top w:val="single" w:sz="6" w:space="0" w:color="4A7EBB"/>
              <w:left w:val="single" w:sz="6" w:space="0" w:color="4A7EBB"/>
              <w:bottom w:val="single" w:sz="6" w:space="0" w:color="4A7EBB"/>
              <w:right w:val="single" w:sz="6" w:space="0" w:color="4A7EBB"/>
            </w:tcBorders>
            <w:shd w:val="clear" w:color="auto" w:fill="auto"/>
            <w:tcMar>
              <w:top w:w="13" w:type="dxa"/>
              <w:left w:w="13" w:type="dxa"/>
              <w:bottom w:w="0" w:type="dxa"/>
              <w:right w:w="13" w:type="dxa"/>
            </w:tcMar>
            <w:vAlign w:val="center"/>
            <w:hideMark/>
          </w:tcPr>
          <w:p w:rsidR="00AF54B2" w:rsidRPr="00430F7C" w:rsidRDefault="00AF54B2" w:rsidP="00AF54B2">
            <w:pPr>
              <w:widowControl/>
              <w:jc w:val="center"/>
              <w:textAlignment w:val="center"/>
              <w:rPr>
                <w:rFonts w:ascii="Arial" w:eastAsia="宋体" w:hAnsi="Arial" w:cs="Arial"/>
                <w:kern w:val="0"/>
                <w:szCs w:val="21"/>
              </w:rPr>
            </w:pPr>
            <w:r w:rsidRPr="00430F7C">
              <w:rPr>
                <w:rFonts w:ascii="Calibri" w:eastAsia="宋体" w:hAnsi="Arial" w:cs="Arial"/>
                <w:color w:val="000000"/>
                <w:kern w:val="24"/>
                <w:szCs w:val="21"/>
              </w:rPr>
              <w:t>严重克隆病</w:t>
            </w:r>
            <w:r w:rsidRPr="00430F7C">
              <w:rPr>
                <w:rFonts w:ascii="微软雅黑" w:eastAsia="微软雅黑" w:hAnsi="微软雅黑" w:cs="Arial" w:hint="eastAsia"/>
                <w:bCs/>
                <w:color w:val="FFFFFF"/>
                <w:kern w:val="24"/>
                <w:szCs w:val="21"/>
              </w:rPr>
              <w:t xml:space="preserve"> </w:t>
            </w:r>
          </w:p>
        </w:tc>
      </w:tr>
    </w:tbl>
    <w:p w:rsidR="00EF0C16" w:rsidRPr="003D26CB" w:rsidRDefault="00AF54B2" w:rsidP="00EF0C16">
      <w:pPr>
        <w:rPr>
          <w:rFonts w:asciiTheme="minorEastAsia" w:hAnsiTheme="minorEastAsia"/>
          <w:b/>
          <w:bCs/>
          <w:sz w:val="30"/>
          <w:szCs w:val="30"/>
        </w:rPr>
      </w:pPr>
      <w:r w:rsidRPr="003D26CB">
        <w:rPr>
          <w:rFonts w:asciiTheme="minorEastAsia" w:hAnsiTheme="minorEastAsia" w:hint="eastAsia"/>
          <w:b/>
          <w:bCs/>
          <w:sz w:val="30"/>
          <w:szCs w:val="30"/>
        </w:rPr>
        <w:t>特点：</w:t>
      </w:r>
    </w:p>
    <w:p w:rsidR="007111EC" w:rsidRPr="00D731B0" w:rsidRDefault="00AF54B2" w:rsidP="00896C70">
      <w:pPr>
        <w:pStyle w:val="a5"/>
        <w:numPr>
          <w:ilvl w:val="0"/>
          <w:numId w:val="6"/>
        </w:numPr>
        <w:ind w:firstLineChars="0"/>
        <w:rPr>
          <w:rFonts w:asciiTheme="minorEastAsia" w:hAnsiTheme="minorEastAsia"/>
          <w:bCs/>
          <w:sz w:val="28"/>
          <w:szCs w:val="28"/>
        </w:rPr>
      </w:pPr>
      <w:r w:rsidRPr="00D731B0">
        <w:rPr>
          <w:rFonts w:asciiTheme="minorEastAsia" w:hAnsiTheme="minorEastAsia" w:hint="eastAsia"/>
          <w:bCs/>
          <w:sz w:val="28"/>
          <w:szCs w:val="28"/>
        </w:rPr>
        <w:t>与基本医疗保险不冲突，只要县级以上医院诊断证明符合以上任一种重疾，保险公司</w:t>
      </w:r>
      <w:r w:rsidR="003B5DC0" w:rsidRPr="00D731B0">
        <w:rPr>
          <w:rFonts w:asciiTheme="minorEastAsia" w:hAnsiTheme="minorEastAsia" w:hint="eastAsia"/>
          <w:bCs/>
          <w:sz w:val="28"/>
          <w:szCs w:val="28"/>
        </w:rPr>
        <w:t>即可</w:t>
      </w:r>
      <w:r w:rsidR="007111EC" w:rsidRPr="00D731B0">
        <w:rPr>
          <w:rFonts w:asciiTheme="minorEastAsia" w:hAnsiTheme="minorEastAsia" w:hint="eastAsia"/>
          <w:bCs/>
          <w:sz w:val="28"/>
          <w:szCs w:val="28"/>
        </w:rPr>
        <w:t>支</w:t>
      </w:r>
      <w:r w:rsidR="001106AA" w:rsidRPr="00D731B0">
        <w:rPr>
          <w:rFonts w:asciiTheme="minorEastAsia" w:hAnsiTheme="minorEastAsia" w:hint="eastAsia"/>
          <w:bCs/>
          <w:sz w:val="28"/>
          <w:szCs w:val="28"/>
        </w:rPr>
        <w:t>付保险金额。</w:t>
      </w:r>
    </w:p>
    <w:p w:rsidR="00896C70" w:rsidRPr="00D731B0" w:rsidRDefault="0068570D" w:rsidP="00896C70">
      <w:pPr>
        <w:pStyle w:val="a5"/>
        <w:numPr>
          <w:ilvl w:val="0"/>
          <w:numId w:val="6"/>
        </w:numPr>
        <w:ind w:firstLineChars="0"/>
        <w:rPr>
          <w:rFonts w:asciiTheme="minorEastAsia" w:hAnsiTheme="minorEastAsia"/>
          <w:bCs/>
          <w:sz w:val="28"/>
          <w:szCs w:val="28"/>
        </w:rPr>
      </w:pPr>
      <w:r w:rsidRPr="00D731B0">
        <w:rPr>
          <w:rFonts w:asciiTheme="minorEastAsia" w:hAnsiTheme="minorEastAsia" w:hint="eastAsia"/>
          <w:bCs/>
          <w:sz w:val="28"/>
          <w:szCs w:val="28"/>
        </w:rPr>
        <w:t>被保险人因患重大疾病或疾病身故或因意外导致</w:t>
      </w:r>
      <w:r w:rsidR="00896C70" w:rsidRPr="00D731B0">
        <w:rPr>
          <w:rFonts w:asciiTheme="minorEastAsia" w:hAnsiTheme="minorEastAsia" w:hint="eastAsia"/>
          <w:bCs/>
          <w:sz w:val="28"/>
          <w:szCs w:val="28"/>
        </w:rPr>
        <w:t>身故，保险公司均</w:t>
      </w:r>
      <w:r w:rsidR="00587E61" w:rsidRPr="00D731B0">
        <w:rPr>
          <w:rFonts w:asciiTheme="minorEastAsia" w:hAnsiTheme="minorEastAsia" w:hint="eastAsia"/>
          <w:bCs/>
          <w:sz w:val="28"/>
          <w:szCs w:val="28"/>
        </w:rPr>
        <w:t>支付相应的</w:t>
      </w:r>
      <w:r w:rsidR="00896C70" w:rsidRPr="00D731B0">
        <w:rPr>
          <w:rFonts w:asciiTheme="minorEastAsia" w:hAnsiTheme="minorEastAsia" w:hint="eastAsia"/>
          <w:bCs/>
          <w:sz w:val="28"/>
          <w:szCs w:val="28"/>
        </w:rPr>
        <w:t>保险金额。</w:t>
      </w:r>
    </w:p>
    <w:p w:rsidR="00326D17" w:rsidRPr="00D731B0" w:rsidRDefault="00326D17" w:rsidP="00896C70">
      <w:pPr>
        <w:pStyle w:val="a5"/>
        <w:numPr>
          <w:ilvl w:val="0"/>
          <w:numId w:val="6"/>
        </w:numPr>
        <w:ind w:firstLineChars="0"/>
        <w:rPr>
          <w:rFonts w:asciiTheme="minorEastAsia" w:hAnsiTheme="minorEastAsia"/>
          <w:bCs/>
          <w:sz w:val="28"/>
          <w:szCs w:val="28"/>
        </w:rPr>
      </w:pPr>
      <w:r w:rsidRPr="00D731B0">
        <w:rPr>
          <w:rFonts w:asciiTheme="minorEastAsia" w:hAnsiTheme="minorEastAsia" w:hint="eastAsia"/>
          <w:bCs/>
          <w:sz w:val="28"/>
          <w:szCs w:val="28"/>
        </w:rPr>
        <w:t>有病保病，没病养老。</w:t>
      </w:r>
      <w:r w:rsidR="001106AA" w:rsidRPr="00D731B0">
        <w:rPr>
          <w:rFonts w:asciiTheme="minorEastAsia" w:hAnsiTheme="minorEastAsia" w:hint="eastAsia"/>
          <w:bCs/>
          <w:sz w:val="28"/>
          <w:szCs w:val="28"/>
        </w:rPr>
        <w:t>被保险人</w:t>
      </w:r>
      <w:r w:rsidR="00750CC5" w:rsidRPr="00D731B0">
        <w:rPr>
          <w:rFonts w:asciiTheme="minorEastAsia" w:hAnsiTheme="minorEastAsia" w:hint="eastAsia"/>
          <w:bCs/>
          <w:sz w:val="28"/>
          <w:szCs w:val="28"/>
        </w:rPr>
        <w:t>可以选择</w:t>
      </w:r>
      <w:r w:rsidRPr="00D731B0">
        <w:rPr>
          <w:rFonts w:asciiTheme="minorEastAsia" w:hAnsiTheme="minorEastAsia" w:hint="eastAsia"/>
          <w:bCs/>
          <w:sz w:val="28"/>
          <w:szCs w:val="28"/>
        </w:rPr>
        <w:t>70岁后退保，</w:t>
      </w:r>
      <w:r w:rsidR="00750CC5" w:rsidRPr="00D731B0">
        <w:rPr>
          <w:rFonts w:asciiTheme="minorEastAsia" w:hAnsiTheme="minorEastAsia" w:hint="eastAsia"/>
          <w:bCs/>
          <w:sz w:val="28"/>
          <w:szCs w:val="28"/>
        </w:rPr>
        <w:t>保单现金价值远高于所缴</w:t>
      </w:r>
      <w:r w:rsidR="00D6343F" w:rsidRPr="00D731B0">
        <w:rPr>
          <w:rFonts w:asciiTheme="minorEastAsia" w:hAnsiTheme="minorEastAsia" w:hint="eastAsia"/>
          <w:bCs/>
          <w:sz w:val="28"/>
          <w:szCs w:val="28"/>
        </w:rPr>
        <w:t>保险费，</w:t>
      </w:r>
      <w:r w:rsidRPr="00D731B0">
        <w:rPr>
          <w:rFonts w:asciiTheme="minorEastAsia" w:hAnsiTheme="minorEastAsia" w:hint="eastAsia"/>
          <w:bCs/>
          <w:sz w:val="28"/>
          <w:szCs w:val="28"/>
        </w:rPr>
        <w:t>作为养老金。</w:t>
      </w:r>
      <w:r w:rsidR="001106AA" w:rsidRPr="00D731B0">
        <w:rPr>
          <w:rFonts w:asciiTheme="minorEastAsia" w:hAnsiTheme="minorEastAsia" w:hint="eastAsia"/>
          <w:bCs/>
          <w:sz w:val="28"/>
          <w:szCs w:val="28"/>
        </w:rPr>
        <w:t>也</w:t>
      </w:r>
      <w:r w:rsidR="00D6343F" w:rsidRPr="00D731B0">
        <w:rPr>
          <w:rFonts w:asciiTheme="minorEastAsia" w:hAnsiTheme="minorEastAsia" w:hint="eastAsia"/>
          <w:bCs/>
          <w:sz w:val="28"/>
          <w:szCs w:val="28"/>
        </w:rPr>
        <w:t>可</w:t>
      </w:r>
      <w:r w:rsidR="001106AA" w:rsidRPr="00D731B0">
        <w:rPr>
          <w:rFonts w:asciiTheme="minorEastAsia" w:hAnsiTheme="minorEastAsia" w:hint="eastAsia"/>
          <w:bCs/>
          <w:sz w:val="28"/>
          <w:szCs w:val="28"/>
        </w:rPr>
        <w:t>以选择</w:t>
      </w:r>
      <w:r w:rsidRPr="00D731B0">
        <w:rPr>
          <w:rFonts w:asciiTheme="minorEastAsia" w:hAnsiTheme="minorEastAsia" w:hint="eastAsia"/>
          <w:bCs/>
          <w:sz w:val="28"/>
          <w:szCs w:val="28"/>
        </w:rPr>
        <w:t>保</w:t>
      </w:r>
      <w:r w:rsidR="00D6343F" w:rsidRPr="00D731B0">
        <w:rPr>
          <w:rFonts w:asciiTheme="minorEastAsia" w:hAnsiTheme="minorEastAsia" w:hint="eastAsia"/>
          <w:bCs/>
          <w:sz w:val="28"/>
          <w:szCs w:val="28"/>
        </w:rPr>
        <w:t>障</w:t>
      </w:r>
      <w:r w:rsidRPr="00D731B0">
        <w:rPr>
          <w:rFonts w:asciiTheme="minorEastAsia" w:hAnsiTheme="minorEastAsia" w:hint="eastAsia"/>
          <w:bCs/>
          <w:sz w:val="28"/>
          <w:szCs w:val="28"/>
        </w:rPr>
        <w:t>终生，</w:t>
      </w:r>
      <w:r w:rsidR="001106AA" w:rsidRPr="00D731B0">
        <w:rPr>
          <w:rFonts w:asciiTheme="minorEastAsia" w:hAnsiTheme="minorEastAsia" w:hint="eastAsia"/>
          <w:bCs/>
          <w:sz w:val="28"/>
          <w:szCs w:val="28"/>
        </w:rPr>
        <w:lastRenderedPageBreak/>
        <w:t>由</w:t>
      </w:r>
      <w:r w:rsidRPr="00D731B0">
        <w:rPr>
          <w:rFonts w:asciiTheme="minorEastAsia" w:hAnsiTheme="minorEastAsia" w:hint="eastAsia"/>
          <w:bCs/>
          <w:sz w:val="28"/>
          <w:szCs w:val="28"/>
        </w:rPr>
        <w:t>受益人领取保险金额。</w:t>
      </w:r>
    </w:p>
    <w:p w:rsidR="00877477" w:rsidRPr="00D731B0" w:rsidRDefault="0068570D" w:rsidP="00896C70">
      <w:pPr>
        <w:pStyle w:val="a5"/>
        <w:numPr>
          <w:ilvl w:val="0"/>
          <w:numId w:val="6"/>
        </w:numPr>
        <w:ind w:firstLineChars="0"/>
        <w:rPr>
          <w:rFonts w:asciiTheme="minorEastAsia" w:hAnsiTheme="minorEastAsia"/>
          <w:bCs/>
          <w:sz w:val="28"/>
          <w:szCs w:val="28"/>
        </w:rPr>
      </w:pPr>
      <w:r w:rsidRPr="00D731B0">
        <w:rPr>
          <w:rFonts w:asciiTheme="minorEastAsia" w:hAnsiTheme="minorEastAsia" w:hint="eastAsia"/>
          <w:bCs/>
          <w:sz w:val="28"/>
          <w:szCs w:val="28"/>
        </w:rPr>
        <w:t>团重疾市场价格最低，享受企业团购优惠</w:t>
      </w:r>
      <w:r w:rsidR="00877477" w:rsidRPr="00D731B0">
        <w:rPr>
          <w:rFonts w:asciiTheme="minorEastAsia" w:hAnsiTheme="minorEastAsia" w:hint="eastAsia"/>
          <w:bCs/>
          <w:sz w:val="28"/>
          <w:szCs w:val="28"/>
        </w:rPr>
        <w:t>。</w:t>
      </w:r>
    </w:p>
    <w:p w:rsidR="00896C70" w:rsidRPr="00D731B0" w:rsidRDefault="00896C70" w:rsidP="00896C70">
      <w:pPr>
        <w:rPr>
          <w:rFonts w:asciiTheme="minorEastAsia" w:hAnsiTheme="minorEastAsia"/>
          <w:bCs/>
          <w:sz w:val="28"/>
          <w:szCs w:val="28"/>
        </w:rPr>
      </w:pPr>
      <w:r w:rsidRPr="00D731B0">
        <w:rPr>
          <w:rFonts w:ascii="仿宋_GB2312" w:eastAsia="仿宋_GB2312" w:hint="eastAsia"/>
          <w:b/>
          <w:bCs/>
          <w:sz w:val="28"/>
          <w:szCs w:val="28"/>
        </w:rPr>
        <w:t>二、</w:t>
      </w:r>
      <w:r w:rsidRPr="00D731B0">
        <w:rPr>
          <w:rFonts w:asciiTheme="minorEastAsia" w:hAnsiTheme="minorEastAsia" w:hint="eastAsia"/>
          <w:bCs/>
          <w:sz w:val="28"/>
          <w:szCs w:val="28"/>
        </w:rPr>
        <w:t>与同业产品对比：</w:t>
      </w:r>
    </w:p>
    <w:p w:rsidR="00EF0C16" w:rsidRPr="00D731B0" w:rsidRDefault="00896C70" w:rsidP="00D731B0">
      <w:pPr>
        <w:ind w:firstLineChars="50" w:firstLine="140"/>
        <w:rPr>
          <w:rFonts w:asciiTheme="minorEastAsia" w:hAnsiTheme="minorEastAsia"/>
          <w:bCs/>
          <w:sz w:val="28"/>
          <w:szCs w:val="28"/>
        </w:rPr>
      </w:pPr>
      <w:r w:rsidRPr="00D731B0">
        <w:rPr>
          <w:rFonts w:asciiTheme="minorEastAsia" w:hAnsiTheme="minorEastAsia" w:hint="eastAsia"/>
          <w:bCs/>
          <w:sz w:val="28"/>
          <w:szCs w:val="28"/>
        </w:rPr>
        <w:t>1、投保年龄、保障疾病种类、等待期、缴费年限</w:t>
      </w:r>
      <w:r w:rsidR="004C11DF" w:rsidRPr="00D731B0">
        <w:rPr>
          <w:rFonts w:asciiTheme="minorEastAsia" w:hAnsiTheme="minorEastAsia" w:hint="eastAsia"/>
          <w:bCs/>
          <w:sz w:val="28"/>
          <w:szCs w:val="28"/>
        </w:rPr>
        <w:t>。</w:t>
      </w:r>
    </w:p>
    <w:p w:rsidR="004D116B" w:rsidRDefault="004D116B" w:rsidP="004D116B">
      <w:pPr>
        <w:ind w:firstLineChars="50" w:firstLine="150"/>
        <w:rPr>
          <w:rFonts w:asciiTheme="minorEastAsia" w:hAnsiTheme="minorEastAsia"/>
          <w:bCs/>
          <w:sz w:val="30"/>
          <w:szCs w:val="30"/>
        </w:rPr>
      </w:pPr>
      <w:r w:rsidRPr="004D116B">
        <w:rPr>
          <w:rFonts w:asciiTheme="minorEastAsia" w:hAnsiTheme="minorEastAsia"/>
          <w:bCs/>
          <w:noProof/>
          <w:sz w:val="30"/>
          <w:szCs w:val="30"/>
        </w:rPr>
        <w:drawing>
          <wp:inline distT="0" distB="0" distL="0" distR="0">
            <wp:extent cx="5743575" cy="2981325"/>
            <wp:effectExtent l="0" t="0" r="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28959" cy="4573086"/>
                      <a:chOff x="107504" y="908720"/>
                      <a:chExt cx="9028959" cy="4573086"/>
                    </a:xfrm>
                  </a:grpSpPr>
                  <a:pic>
                    <a:nvPicPr>
                      <a:cNvPr id="5" name="table"/>
                      <a:cNvPicPr>
                        <a:picLocks noChangeAspect="1"/>
                      </a:cNvPicPr>
                    </a:nvPicPr>
                    <a:blipFill>
                      <a:blip r:embed="rId7"/>
                      <a:stretch>
                        <a:fillRect/>
                      </a:stretch>
                    </a:blipFill>
                    <a:spPr>
                      <a:xfrm>
                        <a:off x="107504" y="1628800"/>
                        <a:ext cx="9028959" cy="3853006"/>
                      </a:xfrm>
                      <a:prstGeom prst="rect">
                        <a:avLst/>
                      </a:prstGeom>
                    </a:spPr>
                  </a:pic>
                  <a:sp>
                    <a:nvSpPr>
                      <a:cNvPr id="6" name="矩形 5"/>
                      <a:cNvSpPr/>
                    </a:nvSpPr>
                    <a:spPr>
                      <a:xfrm>
                        <a:off x="755576" y="908720"/>
                        <a:ext cx="3108543" cy="523220"/>
                      </a:xfrm>
                      <a:prstGeom prst="rect">
                        <a:avLst/>
                      </a:prstGeom>
                      <a:noFill/>
                    </a:spPr>
                    <a:txSp>
                      <a:txBody>
                        <a:bodyPr wrap="non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zh-CN"/>
                          </a:defPPr>
                          <a:lvl1pPr algn="l" rtl="0" fontAlgn="base">
                            <a:spcBef>
                              <a:spcPct val="0"/>
                            </a:spcBef>
                            <a:spcAft>
                              <a:spcPct val="0"/>
                            </a:spcAft>
                            <a:defRPr kern="1200">
                              <a:solidFill>
                                <a:schemeClr val="tx1"/>
                              </a:solidFill>
                              <a:latin typeface="Arial" charset="0"/>
                              <a:ea typeface="宋体" charset="-122"/>
                              <a:cs typeface="+mn-cs"/>
                            </a:defRPr>
                          </a:lvl1pPr>
                          <a:lvl2pPr marL="457200" algn="l" rtl="0" fontAlgn="base">
                            <a:spcBef>
                              <a:spcPct val="0"/>
                            </a:spcBef>
                            <a:spcAft>
                              <a:spcPct val="0"/>
                            </a:spcAft>
                            <a:defRPr kern="1200">
                              <a:solidFill>
                                <a:schemeClr val="tx1"/>
                              </a:solidFill>
                              <a:latin typeface="Arial" charset="0"/>
                              <a:ea typeface="宋体" charset="-122"/>
                              <a:cs typeface="+mn-cs"/>
                            </a:defRPr>
                          </a:lvl2pPr>
                          <a:lvl3pPr marL="914400" algn="l" rtl="0" fontAlgn="base">
                            <a:spcBef>
                              <a:spcPct val="0"/>
                            </a:spcBef>
                            <a:spcAft>
                              <a:spcPct val="0"/>
                            </a:spcAft>
                            <a:defRPr kern="1200">
                              <a:solidFill>
                                <a:schemeClr val="tx1"/>
                              </a:solidFill>
                              <a:latin typeface="Arial" charset="0"/>
                              <a:ea typeface="宋体" charset="-122"/>
                              <a:cs typeface="+mn-cs"/>
                            </a:defRPr>
                          </a:lvl3pPr>
                          <a:lvl4pPr marL="1371600" algn="l" rtl="0" fontAlgn="base">
                            <a:spcBef>
                              <a:spcPct val="0"/>
                            </a:spcBef>
                            <a:spcAft>
                              <a:spcPct val="0"/>
                            </a:spcAft>
                            <a:defRPr kern="1200">
                              <a:solidFill>
                                <a:schemeClr val="tx1"/>
                              </a:solidFill>
                              <a:latin typeface="Arial" charset="0"/>
                              <a:ea typeface="宋体" charset="-122"/>
                              <a:cs typeface="+mn-cs"/>
                            </a:defRPr>
                          </a:lvl4pPr>
                          <a:lvl5pPr marL="1828800" algn="l" rtl="0" fontAlgn="base">
                            <a:spcBef>
                              <a:spcPct val="0"/>
                            </a:spcBef>
                            <a:spcAft>
                              <a:spcPct val="0"/>
                            </a:spcAft>
                            <a:defRPr kern="1200">
                              <a:solidFill>
                                <a:schemeClr val="tx1"/>
                              </a:solidFill>
                              <a:latin typeface="Arial" charset="0"/>
                              <a:ea typeface="宋体" charset="-122"/>
                              <a:cs typeface="+mn-cs"/>
                            </a:defRPr>
                          </a:lvl5pPr>
                          <a:lvl6pPr marL="2286000" algn="l" defTabSz="914400" rtl="0" eaLnBrk="1" latinLnBrk="0" hangingPunct="1">
                            <a:defRPr kern="1200">
                              <a:solidFill>
                                <a:schemeClr val="tx1"/>
                              </a:solidFill>
                              <a:latin typeface="Arial" charset="0"/>
                              <a:ea typeface="宋体" charset="-122"/>
                              <a:cs typeface="+mn-cs"/>
                            </a:defRPr>
                          </a:lvl6pPr>
                          <a:lvl7pPr marL="2743200" algn="l" defTabSz="914400" rtl="0" eaLnBrk="1" latinLnBrk="0" hangingPunct="1">
                            <a:defRPr kern="1200">
                              <a:solidFill>
                                <a:schemeClr val="tx1"/>
                              </a:solidFill>
                              <a:latin typeface="Arial" charset="0"/>
                              <a:ea typeface="宋体" charset="-122"/>
                              <a:cs typeface="+mn-cs"/>
                            </a:defRPr>
                          </a:lvl7pPr>
                          <a:lvl8pPr marL="3200400" algn="l" defTabSz="914400" rtl="0" eaLnBrk="1" latinLnBrk="0" hangingPunct="1">
                            <a:defRPr kern="1200">
                              <a:solidFill>
                                <a:schemeClr val="tx1"/>
                              </a:solidFill>
                              <a:latin typeface="Arial" charset="0"/>
                              <a:ea typeface="宋体" charset="-122"/>
                              <a:cs typeface="+mn-cs"/>
                            </a:defRPr>
                          </a:lvl8pPr>
                          <a:lvl9pPr marL="3657600" algn="l" defTabSz="914400" rtl="0" eaLnBrk="1" latinLnBrk="0" hangingPunct="1">
                            <a:defRPr kern="1200">
                              <a:solidFill>
                                <a:schemeClr val="tx1"/>
                              </a:solidFill>
                              <a:latin typeface="Arial" charset="0"/>
                              <a:ea typeface="宋体" charset="-122"/>
                              <a:cs typeface="+mn-cs"/>
                            </a:defRPr>
                          </a:lvl9pPr>
                        </a:lstStyle>
                        <a:p>
                          <a:pPr algn="ctr"/>
                          <a:r>
                            <a:rPr lang="zh-CN" altLang="en-US" sz="2800" b="1" spc="50" dirty="0" smtClean="0">
                              <a:ln w="11430"/>
                              <a:gradFill>
                                <a:gsLst>
                                  <a:gs pos="25000">
                                    <a:srgbClr val="C0504D">
                                      <a:satMod val="155000"/>
                                    </a:srgbClr>
                                  </a:gs>
                                  <a:gs pos="100000">
                                    <a:srgbClr val="C0504D">
                                      <a:shade val="45000"/>
                                      <a:satMod val="165000"/>
                                    </a:srgbClr>
                                  </a:gs>
                                </a:gsLst>
                                <a:lin ang="5400000"/>
                              </a:gradFill>
                              <a:effectLst>
                                <a:outerShdw blurRad="76200" dist="50800" dir="5400000" algn="tl" rotWithShape="0">
                                  <a:srgbClr val="000000">
                                    <a:alpha val="65000"/>
                                  </a:srgbClr>
                                </a:outerShdw>
                              </a:effectLst>
                              <a:latin typeface="微软雅黑" pitchFamily="34" charset="-122"/>
                              <a:ea typeface="微软雅黑" pitchFamily="34" charset="-122"/>
                            </a:rPr>
                            <a:t>同业产品形态对比</a:t>
                          </a:r>
                          <a:endParaRPr lang="zh-CN" altLang="en-US" sz="2800" b="1" spc="50" dirty="0">
                            <a:ln w="11430"/>
                            <a:gradFill>
                              <a:gsLst>
                                <a:gs pos="25000">
                                  <a:srgbClr val="C0504D">
                                    <a:satMod val="155000"/>
                                  </a:srgbClr>
                                </a:gs>
                                <a:gs pos="100000">
                                  <a:srgbClr val="C0504D">
                                    <a:shade val="45000"/>
                                    <a:satMod val="165000"/>
                                  </a:srgbClr>
                                </a:gs>
                              </a:gsLst>
                              <a:lin ang="5400000"/>
                            </a:gradFill>
                            <a:effectLst>
                              <a:outerShdw blurRad="76200" dist="50800" dir="5400000" algn="tl" rotWithShape="0">
                                <a:srgbClr val="000000">
                                  <a:alpha val="65000"/>
                                </a:srgbClr>
                              </a:outerShdw>
                            </a:effectLst>
                            <a:latin typeface="微软雅黑" pitchFamily="34" charset="-122"/>
                            <a:ea typeface="微软雅黑" pitchFamily="34" charset="-122"/>
                          </a:endParaRPr>
                        </a:p>
                      </a:txBody>
                      <a:useSpRect/>
                    </a:txSp>
                  </a:sp>
                </lc:lockedCanvas>
              </a:graphicData>
            </a:graphic>
          </wp:inline>
        </w:drawing>
      </w:r>
    </w:p>
    <w:p w:rsidR="004D116B" w:rsidRPr="00896C70" w:rsidRDefault="004D116B" w:rsidP="004D116B">
      <w:pPr>
        <w:ind w:firstLineChars="50" w:firstLine="150"/>
        <w:rPr>
          <w:rFonts w:asciiTheme="minorEastAsia" w:hAnsiTheme="minorEastAsia"/>
          <w:bCs/>
          <w:sz w:val="30"/>
          <w:szCs w:val="30"/>
        </w:rPr>
      </w:pPr>
      <w:r w:rsidRPr="004D116B">
        <w:rPr>
          <w:rFonts w:asciiTheme="minorEastAsia" w:hAnsiTheme="minorEastAsia"/>
          <w:bCs/>
          <w:noProof/>
          <w:sz w:val="30"/>
          <w:szCs w:val="30"/>
        </w:rPr>
        <w:drawing>
          <wp:inline distT="0" distB="0" distL="0" distR="0">
            <wp:extent cx="5278120" cy="270626"/>
            <wp:effectExtent l="0" t="0" r="0" b="0"/>
            <wp:docPr id="3" name="对象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0" cy="369332"/>
                      <a:chOff x="899592" y="5517232"/>
                      <a:chExt cx="7200800" cy="369332"/>
                    </a:xfrm>
                  </a:grpSpPr>
                  <a:sp>
                    <a:nvSpPr>
                      <a:cNvPr id="7" name="TextBox 6"/>
                      <a:cNvSpPr txBox="1"/>
                    </a:nvSpPr>
                    <a:spPr>
                      <a:xfrm>
                        <a:off x="899592" y="5517232"/>
                        <a:ext cx="7200800" cy="369332"/>
                      </a:xfrm>
                      <a:prstGeom prst="rect">
                        <a:avLst/>
                      </a:prstGeom>
                      <a:noFill/>
                    </a:spPr>
                    <a:txSp>
                      <a:txBody>
                        <a:bodyPr wrap="square" rtlCol="0">
                          <a:spAutoFit/>
                        </a:bodyPr>
                        <a:lstStyle>
                          <a:defPPr>
                            <a:defRPr lang="zh-CN"/>
                          </a:defPPr>
                          <a:lvl1pPr algn="l" rtl="0" fontAlgn="base">
                            <a:spcBef>
                              <a:spcPct val="0"/>
                            </a:spcBef>
                            <a:spcAft>
                              <a:spcPct val="0"/>
                            </a:spcAft>
                            <a:defRPr kern="1200">
                              <a:solidFill>
                                <a:schemeClr val="tx1"/>
                              </a:solidFill>
                              <a:latin typeface="Arial" charset="0"/>
                              <a:ea typeface="宋体" charset="-122"/>
                              <a:cs typeface="+mn-cs"/>
                            </a:defRPr>
                          </a:lvl1pPr>
                          <a:lvl2pPr marL="457200" algn="l" rtl="0" fontAlgn="base">
                            <a:spcBef>
                              <a:spcPct val="0"/>
                            </a:spcBef>
                            <a:spcAft>
                              <a:spcPct val="0"/>
                            </a:spcAft>
                            <a:defRPr kern="1200">
                              <a:solidFill>
                                <a:schemeClr val="tx1"/>
                              </a:solidFill>
                              <a:latin typeface="Arial" charset="0"/>
                              <a:ea typeface="宋体" charset="-122"/>
                              <a:cs typeface="+mn-cs"/>
                            </a:defRPr>
                          </a:lvl2pPr>
                          <a:lvl3pPr marL="914400" algn="l" rtl="0" fontAlgn="base">
                            <a:spcBef>
                              <a:spcPct val="0"/>
                            </a:spcBef>
                            <a:spcAft>
                              <a:spcPct val="0"/>
                            </a:spcAft>
                            <a:defRPr kern="1200">
                              <a:solidFill>
                                <a:schemeClr val="tx1"/>
                              </a:solidFill>
                              <a:latin typeface="Arial" charset="0"/>
                              <a:ea typeface="宋体" charset="-122"/>
                              <a:cs typeface="+mn-cs"/>
                            </a:defRPr>
                          </a:lvl3pPr>
                          <a:lvl4pPr marL="1371600" algn="l" rtl="0" fontAlgn="base">
                            <a:spcBef>
                              <a:spcPct val="0"/>
                            </a:spcBef>
                            <a:spcAft>
                              <a:spcPct val="0"/>
                            </a:spcAft>
                            <a:defRPr kern="1200">
                              <a:solidFill>
                                <a:schemeClr val="tx1"/>
                              </a:solidFill>
                              <a:latin typeface="Arial" charset="0"/>
                              <a:ea typeface="宋体" charset="-122"/>
                              <a:cs typeface="+mn-cs"/>
                            </a:defRPr>
                          </a:lvl4pPr>
                          <a:lvl5pPr marL="1828800" algn="l" rtl="0" fontAlgn="base">
                            <a:spcBef>
                              <a:spcPct val="0"/>
                            </a:spcBef>
                            <a:spcAft>
                              <a:spcPct val="0"/>
                            </a:spcAft>
                            <a:defRPr kern="1200">
                              <a:solidFill>
                                <a:schemeClr val="tx1"/>
                              </a:solidFill>
                              <a:latin typeface="Arial" charset="0"/>
                              <a:ea typeface="宋体" charset="-122"/>
                              <a:cs typeface="+mn-cs"/>
                            </a:defRPr>
                          </a:lvl5pPr>
                          <a:lvl6pPr marL="2286000" algn="l" defTabSz="914400" rtl="0" eaLnBrk="1" latinLnBrk="0" hangingPunct="1">
                            <a:defRPr kern="1200">
                              <a:solidFill>
                                <a:schemeClr val="tx1"/>
                              </a:solidFill>
                              <a:latin typeface="Arial" charset="0"/>
                              <a:ea typeface="宋体" charset="-122"/>
                              <a:cs typeface="+mn-cs"/>
                            </a:defRPr>
                          </a:lvl6pPr>
                          <a:lvl7pPr marL="2743200" algn="l" defTabSz="914400" rtl="0" eaLnBrk="1" latinLnBrk="0" hangingPunct="1">
                            <a:defRPr kern="1200">
                              <a:solidFill>
                                <a:schemeClr val="tx1"/>
                              </a:solidFill>
                              <a:latin typeface="Arial" charset="0"/>
                              <a:ea typeface="宋体" charset="-122"/>
                              <a:cs typeface="+mn-cs"/>
                            </a:defRPr>
                          </a:lvl7pPr>
                          <a:lvl8pPr marL="3200400" algn="l" defTabSz="914400" rtl="0" eaLnBrk="1" latinLnBrk="0" hangingPunct="1">
                            <a:defRPr kern="1200">
                              <a:solidFill>
                                <a:schemeClr val="tx1"/>
                              </a:solidFill>
                              <a:latin typeface="Arial" charset="0"/>
                              <a:ea typeface="宋体" charset="-122"/>
                              <a:cs typeface="+mn-cs"/>
                            </a:defRPr>
                          </a:lvl8pPr>
                          <a:lvl9pPr marL="3657600" algn="l" defTabSz="914400" rtl="0" eaLnBrk="1" latinLnBrk="0" hangingPunct="1">
                            <a:defRPr kern="1200">
                              <a:solidFill>
                                <a:schemeClr val="tx1"/>
                              </a:solidFill>
                              <a:latin typeface="Arial" charset="0"/>
                              <a:ea typeface="宋体" charset="-122"/>
                              <a:cs typeface="+mn-cs"/>
                            </a:defRPr>
                          </a:lvl9pPr>
                        </a:lstStyle>
                        <a:p>
                          <a:pPr marL="285750" indent="-285750">
                            <a:buFont typeface="Wingdings" pitchFamily="2" charset="2"/>
                            <a:buChar char="Ø"/>
                          </a:pPr>
                          <a:r>
                            <a:rPr lang="zh-CN" altLang="en-US" dirty="0" smtClean="0">
                              <a:solidFill>
                                <a:srgbClr val="FF0000"/>
                              </a:solidFill>
                              <a:latin typeface="微软雅黑" pitchFamily="34" charset="-122"/>
                              <a:ea typeface="微软雅黑" pitchFamily="34" charset="-122"/>
                            </a:rPr>
                            <a:t>投保范围较广、保障疾病种类较多、观察期较短、缴费方式较灵活</a:t>
                          </a:r>
                          <a:endParaRPr lang="zh-CN" altLang="en-US" dirty="0">
                            <a:solidFill>
                              <a:srgbClr val="FF0000"/>
                            </a:solidFill>
                            <a:latin typeface="微软雅黑" pitchFamily="34" charset="-122"/>
                            <a:ea typeface="微软雅黑" pitchFamily="34" charset="-122"/>
                          </a:endParaRPr>
                        </a:p>
                      </a:txBody>
                      <a:useSpRect/>
                    </a:txSp>
                  </a:sp>
                </lc:lockedCanvas>
              </a:graphicData>
            </a:graphic>
          </wp:inline>
        </w:drawing>
      </w:r>
    </w:p>
    <w:p w:rsidR="00EF0C16" w:rsidRPr="00D731B0" w:rsidRDefault="00AB7D01" w:rsidP="00896C70">
      <w:pPr>
        <w:rPr>
          <w:rFonts w:asciiTheme="minorEastAsia" w:hAnsiTheme="minorEastAsia"/>
          <w:bCs/>
          <w:sz w:val="28"/>
          <w:szCs w:val="28"/>
        </w:rPr>
      </w:pPr>
      <w:r w:rsidRPr="00D731B0">
        <w:rPr>
          <w:rFonts w:asciiTheme="minorEastAsia" w:hAnsiTheme="minorEastAsia" w:hint="eastAsia"/>
          <w:bCs/>
          <w:sz w:val="28"/>
          <w:szCs w:val="28"/>
        </w:rPr>
        <w:t>2</w:t>
      </w:r>
      <w:r w:rsidR="00896C70" w:rsidRPr="00D731B0">
        <w:rPr>
          <w:rFonts w:asciiTheme="minorEastAsia" w:hAnsiTheme="minorEastAsia" w:hint="eastAsia"/>
          <w:bCs/>
          <w:sz w:val="28"/>
          <w:szCs w:val="28"/>
        </w:rPr>
        <w:t>、产品费率、价格</w:t>
      </w:r>
      <w:r w:rsidRPr="00D731B0">
        <w:rPr>
          <w:rFonts w:asciiTheme="minorEastAsia" w:hAnsiTheme="minorEastAsia" w:hint="eastAsia"/>
          <w:bCs/>
          <w:sz w:val="28"/>
          <w:szCs w:val="28"/>
        </w:rPr>
        <w:t>：</w:t>
      </w:r>
      <w:r w:rsidR="00DB4E93" w:rsidRPr="00D731B0">
        <w:rPr>
          <w:rFonts w:asciiTheme="minorEastAsia" w:hAnsiTheme="minorEastAsia" w:hint="eastAsia"/>
          <w:bCs/>
          <w:sz w:val="28"/>
          <w:szCs w:val="28"/>
        </w:rPr>
        <w:t>（可</w:t>
      </w:r>
      <w:r w:rsidRPr="00D731B0">
        <w:rPr>
          <w:rFonts w:asciiTheme="minorEastAsia" w:hAnsiTheme="minorEastAsia" w:hint="eastAsia"/>
          <w:bCs/>
          <w:sz w:val="28"/>
          <w:szCs w:val="28"/>
        </w:rPr>
        <w:t>优惠30%</w:t>
      </w:r>
      <w:r w:rsidR="00DB4E93" w:rsidRPr="00D731B0">
        <w:rPr>
          <w:rFonts w:asciiTheme="minorEastAsia" w:hAnsiTheme="minorEastAsia" w:hint="eastAsia"/>
          <w:bCs/>
          <w:sz w:val="28"/>
          <w:szCs w:val="28"/>
        </w:rPr>
        <w:t>）</w:t>
      </w:r>
    </w:p>
    <w:p w:rsidR="00EF0C16" w:rsidRPr="00D731B0" w:rsidRDefault="00AB7D01" w:rsidP="00562307">
      <w:pPr>
        <w:rPr>
          <w:rFonts w:asciiTheme="minorEastAsia" w:hAnsiTheme="minorEastAsia"/>
          <w:bCs/>
          <w:sz w:val="28"/>
          <w:szCs w:val="28"/>
        </w:rPr>
      </w:pPr>
      <w:r w:rsidRPr="00AB7D01">
        <w:rPr>
          <w:rFonts w:ascii="仿宋_GB2312" w:eastAsia="仿宋_GB2312"/>
          <w:b/>
          <w:bCs/>
          <w:sz w:val="36"/>
          <w:szCs w:val="36"/>
        </w:rPr>
        <w:object w:dxaOrig="5693" w:dyaOrig="4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03.75pt" o:ole="">
            <v:imagedata r:id="rId8" o:title=""/>
          </v:shape>
          <o:OLEObject Type="Embed" ProgID="PowerPoint.Slide.12" ShapeID="_x0000_i1025" DrawAspect="Content" ObjectID="_1479632641" r:id="rId9"/>
        </w:object>
      </w:r>
      <w:r w:rsidR="00562307" w:rsidRPr="00D731B0">
        <w:rPr>
          <w:rFonts w:ascii="仿宋_GB2312" w:eastAsia="仿宋_GB2312" w:hint="eastAsia"/>
          <w:b/>
          <w:bCs/>
          <w:sz w:val="28"/>
          <w:szCs w:val="28"/>
        </w:rPr>
        <w:t>三、</w:t>
      </w:r>
      <w:r w:rsidR="00D731B0">
        <w:rPr>
          <w:rFonts w:asciiTheme="minorEastAsia" w:hAnsiTheme="minorEastAsia" w:hint="eastAsia"/>
          <w:bCs/>
          <w:sz w:val="28"/>
          <w:szCs w:val="28"/>
        </w:rPr>
        <w:t>案例</w:t>
      </w:r>
    </w:p>
    <w:p w:rsidR="00326D17" w:rsidRPr="00D731B0" w:rsidRDefault="00326D17" w:rsidP="00562307">
      <w:pPr>
        <w:rPr>
          <w:rFonts w:asciiTheme="minorEastAsia" w:hAnsiTheme="minorEastAsia"/>
          <w:bCs/>
          <w:sz w:val="28"/>
          <w:szCs w:val="28"/>
        </w:rPr>
      </w:pPr>
      <w:r w:rsidRPr="00D731B0">
        <w:rPr>
          <w:rFonts w:asciiTheme="minorEastAsia" w:hAnsiTheme="minorEastAsia" w:hint="eastAsia"/>
          <w:bCs/>
          <w:sz w:val="28"/>
          <w:szCs w:val="28"/>
        </w:rPr>
        <w:t>1、张先生家庭保障计划</w:t>
      </w:r>
      <w:r w:rsidR="00D731B0">
        <w:rPr>
          <w:rFonts w:asciiTheme="minorEastAsia" w:hAnsiTheme="minorEastAsia" w:hint="eastAsia"/>
          <w:bCs/>
          <w:sz w:val="28"/>
          <w:szCs w:val="28"/>
        </w:rPr>
        <w:t>：</w:t>
      </w:r>
    </w:p>
    <w:p w:rsidR="0037286A" w:rsidRPr="0037286A" w:rsidRDefault="0037286A" w:rsidP="00562307">
      <w:pPr>
        <w:rPr>
          <w:rFonts w:ascii="仿宋_GB2312" w:eastAsia="仿宋_GB2312"/>
          <w:b/>
          <w:bCs/>
          <w:sz w:val="36"/>
          <w:szCs w:val="36"/>
        </w:rPr>
      </w:pPr>
      <w:r w:rsidRPr="0037286A">
        <w:rPr>
          <w:rFonts w:ascii="仿宋_GB2312" w:eastAsia="仿宋_GB2312"/>
          <w:b/>
          <w:bCs/>
          <w:noProof/>
          <w:sz w:val="36"/>
          <w:szCs w:val="36"/>
        </w:rPr>
        <w:drawing>
          <wp:inline distT="0" distB="0" distL="0" distR="0">
            <wp:extent cx="5278120" cy="3265837"/>
            <wp:effectExtent l="0" t="0" r="0" b="0"/>
            <wp:docPr id="5" name="对象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43932" cy="5038713"/>
                      <a:chOff x="172484" y="1124744"/>
                      <a:chExt cx="8143932" cy="5038713"/>
                    </a:xfrm>
                  </a:grpSpPr>
                  <a:pic>
                    <a:nvPicPr>
                      <a:cNvPr id="1026" name="Picture 2" descr="c:\users\ding\appdata\roaming\360se6\USERDA~1\Temp\235111~1.JPG"/>
                      <a:cNvPicPr>
                        <a:picLocks noChangeAspect="1" noChangeArrowheads="1"/>
                      </a:cNvPicPr>
                    </a:nvPicPr>
                    <a:blipFill>
                      <a:blip r:embed="rId10" cstate="print"/>
                      <a:srcRect/>
                      <a:stretch>
                        <a:fillRect/>
                      </a:stretch>
                    </a:blipFill>
                    <a:spPr bwMode="auto">
                      <a:xfrm>
                        <a:off x="683568" y="1124744"/>
                        <a:ext cx="3100903" cy="2071403"/>
                      </a:xfrm>
                      <a:prstGeom prst="rect">
                        <a:avLst/>
                      </a:prstGeom>
                      <a:ln>
                        <a:noFill/>
                      </a:ln>
                      <a:effectLst>
                        <a:outerShdw blurRad="292100" dist="139700" dir="2700000" algn="tl" rotWithShape="0">
                          <a:srgbClr val="333333">
                            <a:alpha val="65000"/>
                          </a:srgbClr>
                        </a:outerShdw>
                      </a:effectLst>
                    </a:spPr>
                  </a:pic>
                  <a:sp>
                    <a:nvSpPr>
                      <a:cNvPr id="5" name="矩形 4"/>
                      <a:cNvSpPr/>
                    </a:nvSpPr>
                    <a:spPr>
                      <a:xfrm>
                        <a:off x="3923928" y="1144147"/>
                        <a:ext cx="3996000" cy="2052000"/>
                      </a:xfrm>
                      <a:prstGeom prst="rect">
                        <a:avLst/>
                      </a:prstGeom>
                      <a:ln>
                        <a:solidFill>
                          <a:srgbClr val="0070C0"/>
                        </a:solidFill>
                        <a:prstDash val="sysDash"/>
                      </a:ln>
                    </a:spPr>
                    <a:txSp>
                      <a:txBody>
                        <a:bodyPr wrap="square">
                          <a:spAutoFit/>
                        </a:bodyPr>
                        <a:lstStyle>
                          <a:defPPr>
                            <a:defRPr lang="zh-CN"/>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nSpc>
                              <a:spcPts val="4000"/>
                            </a:lnSpc>
                          </a:pPr>
                          <a:r>
                            <a:rPr lang="zh-CN" altLang="en-US" sz="2400" b="1" dirty="0" smtClean="0">
                              <a:solidFill>
                                <a:srgbClr val="0070C0"/>
                              </a:solidFill>
                              <a:latin typeface="微软雅黑" pitchFamily="34" charset="-122"/>
                              <a:ea typeface="微软雅黑" pitchFamily="34" charset="-122"/>
                              <a:sym typeface="Wingdings" pitchFamily="2" charset="2"/>
                            </a:rPr>
                            <a:t>张先生的一家：</a:t>
                          </a:r>
                          <a:endParaRPr lang="en-US" altLang="zh-CN" sz="2400" b="1" dirty="0" smtClean="0">
                            <a:solidFill>
                              <a:srgbClr val="0070C0"/>
                            </a:solidFill>
                            <a:latin typeface="微软雅黑" pitchFamily="34" charset="-122"/>
                            <a:ea typeface="微软雅黑" pitchFamily="34" charset="-122"/>
                            <a:sym typeface="Wingdings" pitchFamily="2" charset="2"/>
                          </a:endParaRPr>
                        </a:p>
                        <a:p>
                          <a:pPr>
                            <a:lnSpc>
                              <a:spcPts val="4000"/>
                            </a:lnSpc>
                            <a:buFont typeface="Wingdings" pitchFamily="2" charset="2"/>
                            <a:buChar char="n"/>
                          </a:pPr>
                          <a:r>
                            <a:rPr lang="zh-CN" altLang="en-US" sz="2000" b="1" dirty="0" smtClean="0">
                              <a:solidFill>
                                <a:srgbClr val="0070C0"/>
                              </a:solidFill>
                              <a:latin typeface="微软雅黑" pitchFamily="34" charset="-122"/>
                              <a:ea typeface="微软雅黑" pitchFamily="34" charset="-122"/>
                              <a:sym typeface="Wingdings" pitchFamily="2" charset="2"/>
                            </a:rPr>
                            <a:t>张先生，</a:t>
                          </a:r>
                          <a:r>
                            <a:rPr lang="en-US" altLang="zh-CN" sz="2000" b="1" dirty="0" smtClean="0">
                              <a:solidFill>
                                <a:srgbClr val="0070C0"/>
                              </a:solidFill>
                              <a:latin typeface="微软雅黑" pitchFamily="34" charset="-122"/>
                              <a:ea typeface="微软雅黑" pitchFamily="34" charset="-122"/>
                              <a:sym typeface="Wingdings" pitchFamily="2" charset="2"/>
                            </a:rPr>
                            <a:t>40</a:t>
                          </a:r>
                          <a:r>
                            <a:rPr lang="zh-CN" altLang="en-US" sz="2000" b="1" dirty="0" smtClean="0">
                              <a:solidFill>
                                <a:srgbClr val="0070C0"/>
                              </a:solidFill>
                              <a:latin typeface="微软雅黑" pitchFamily="34" charset="-122"/>
                              <a:ea typeface="微软雅黑" pitchFamily="34" charset="-122"/>
                              <a:sym typeface="Wingdings" pitchFamily="2" charset="2"/>
                            </a:rPr>
                            <a:t>岁，年收入</a:t>
                          </a:r>
                          <a:r>
                            <a:rPr lang="en-US" altLang="zh-CN" sz="2000" b="1" dirty="0" smtClean="0">
                              <a:solidFill>
                                <a:srgbClr val="0070C0"/>
                              </a:solidFill>
                              <a:latin typeface="微软雅黑" pitchFamily="34" charset="-122"/>
                              <a:ea typeface="微软雅黑" pitchFamily="34" charset="-122"/>
                              <a:sym typeface="Wingdings" pitchFamily="2" charset="2"/>
                            </a:rPr>
                            <a:t>20</a:t>
                          </a:r>
                          <a:r>
                            <a:rPr lang="zh-CN" altLang="en-US" sz="2000" b="1" dirty="0" smtClean="0">
                              <a:solidFill>
                                <a:srgbClr val="0070C0"/>
                              </a:solidFill>
                              <a:latin typeface="微软雅黑" pitchFamily="34" charset="-122"/>
                              <a:ea typeface="微软雅黑" pitchFamily="34" charset="-122"/>
                              <a:sym typeface="Wingdings" pitchFamily="2" charset="2"/>
                            </a:rPr>
                            <a:t>万元</a:t>
                          </a:r>
                          <a:endParaRPr lang="en-US" altLang="zh-CN" sz="2000" b="1" dirty="0" smtClean="0">
                            <a:solidFill>
                              <a:srgbClr val="0070C0"/>
                            </a:solidFill>
                            <a:latin typeface="微软雅黑" pitchFamily="34" charset="-122"/>
                            <a:ea typeface="微软雅黑" pitchFamily="34" charset="-122"/>
                            <a:sym typeface="Wingdings" pitchFamily="2" charset="2"/>
                          </a:endParaRPr>
                        </a:p>
                        <a:p>
                          <a:pPr>
                            <a:lnSpc>
                              <a:spcPts val="4000"/>
                            </a:lnSpc>
                            <a:buFont typeface="Wingdings" pitchFamily="2" charset="2"/>
                            <a:buChar char="n"/>
                          </a:pPr>
                          <a:r>
                            <a:rPr lang="zh-CN" altLang="en-US" sz="2000" b="1" dirty="0" smtClean="0">
                              <a:solidFill>
                                <a:srgbClr val="0070C0"/>
                              </a:solidFill>
                              <a:latin typeface="微软雅黑" pitchFamily="34" charset="-122"/>
                              <a:ea typeface="微软雅黑" pitchFamily="34" charset="-122"/>
                              <a:sym typeface="Wingdings" pitchFamily="2" charset="2"/>
                            </a:rPr>
                            <a:t>张太太，</a:t>
                          </a:r>
                          <a:r>
                            <a:rPr lang="en-US" altLang="zh-CN" sz="2000" b="1" dirty="0" smtClean="0">
                              <a:solidFill>
                                <a:srgbClr val="0070C0"/>
                              </a:solidFill>
                              <a:latin typeface="微软雅黑" pitchFamily="34" charset="-122"/>
                              <a:ea typeface="微软雅黑" pitchFamily="34" charset="-122"/>
                              <a:sym typeface="Wingdings" pitchFamily="2" charset="2"/>
                            </a:rPr>
                            <a:t>38</a:t>
                          </a:r>
                          <a:r>
                            <a:rPr lang="zh-CN" altLang="en-US" sz="2000" b="1" dirty="0" smtClean="0">
                              <a:solidFill>
                                <a:srgbClr val="0070C0"/>
                              </a:solidFill>
                              <a:latin typeface="微软雅黑" pitchFamily="34" charset="-122"/>
                              <a:ea typeface="微软雅黑" pitchFamily="34" charset="-122"/>
                              <a:sym typeface="Wingdings" pitchFamily="2" charset="2"/>
                            </a:rPr>
                            <a:t>岁，年收入</a:t>
                          </a:r>
                          <a:r>
                            <a:rPr lang="en-US" altLang="zh-CN" sz="2000" b="1" dirty="0" smtClean="0">
                              <a:solidFill>
                                <a:srgbClr val="0070C0"/>
                              </a:solidFill>
                              <a:latin typeface="微软雅黑" pitchFamily="34" charset="-122"/>
                              <a:ea typeface="微软雅黑" pitchFamily="34" charset="-122"/>
                              <a:sym typeface="Wingdings" pitchFamily="2" charset="2"/>
                            </a:rPr>
                            <a:t>10</a:t>
                          </a:r>
                          <a:r>
                            <a:rPr lang="zh-CN" altLang="en-US" sz="2000" b="1" dirty="0" smtClean="0">
                              <a:solidFill>
                                <a:srgbClr val="0070C0"/>
                              </a:solidFill>
                              <a:latin typeface="微软雅黑" pitchFamily="34" charset="-122"/>
                              <a:ea typeface="微软雅黑" pitchFamily="34" charset="-122"/>
                              <a:sym typeface="Wingdings" pitchFamily="2" charset="2"/>
                            </a:rPr>
                            <a:t>万元</a:t>
                          </a:r>
                          <a:endParaRPr lang="en-US" altLang="zh-CN" sz="2000" b="1" dirty="0" smtClean="0">
                            <a:solidFill>
                              <a:srgbClr val="0070C0"/>
                            </a:solidFill>
                            <a:latin typeface="微软雅黑" pitchFamily="34" charset="-122"/>
                            <a:ea typeface="微软雅黑" pitchFamily="34" charset="-122"/>
                            <a:sym typeface="Wingdings" pitchFamily="2" charset="2"/>
                          </a:endParaRPr>
                        </a:p>
                        <a:p>
                          <a:pPr>
                            <a:lnSpc>
                              <a:spcPts val="4000"/>
                            </a:lnSpc>
                            <a:buFont typeface="Wingdings" pitchFamily="2" charset="2"/>
                            <a:buChar char="n"/>
                          </a:pPr>
                          <a:r>
                            <a:rPr lang="zh-CN" altLang="en-US" sz="2000" b="1" dirty="0" smtClean="0">
                              <a:solidFill>
                                <a:srgbClr val="0070C0"/>
                              </a:solidFill>
                              <a:latin typeface="微软雅黑" pitchFamily="34" charset="-122"/>
                              <a:ea typeface="微软雅黑" pitchFamily="34" charset="-122"/>
                              <a:sym typeface="Wingdings" pitchFamily="2" charset="2"/>
                            </a:rPr>
                            <a:t>儿子，</a:t>
                          </a:r>
                          <a:r>
                            <a:rPr lang="en-US" altLang="zh-CN" sz="2000" b="1" dirty="0" smtClean="0">
                              <a:solidFill>
                                <a:srgbClr val="0070C0"/>
                              </a:solidFill>
                              <a:latin typeface="微软雅黑" pitchFamily="34" charset="-122"/>
                              <a:ea typeface="微软雅黑" pitchFamily="34" charset="-122"/>
                              <a:sym typeface="Wingdings" pitchFamily="2" charset="2"/>
                            </a:rPr>
                            <a:t>15</a:t>
                          </a:r>
                          <a:r>
                            <a:rPr lang="zh-CN" altLang="en-US" sz="2000" b="1" dirty="0" smtClean="0">
                              <a:solidFill>
                                <a:srgbClr val="0070C0"/>
                              </a:solidFill>
                              <a:latin typeface="微软雅黑" pitchFamily="34" charset="-122"/>
                              <a:ea typeface="微软雅黑" pitchFamily="34" charset="-122"/>
                              <a:sym typeface="Wingdings" pitchFamily="2" charset="2"/>
                            </a:rPr>
                            <a:t>岁，在校学生</a:t>
                          </a:r>
                          <a:endParaRPr lang="en-US" altLang="zh-CN" sz="2000" b="1" dirty="0" smtClean="0">
                            <a:solidFill>
                              <a:srgbClr val="0070C0"/>
                            </a:solidFill>
                            <a:latin typeface="微软雅黑" pitchFamily="34" charset="-122"/>
                            <a:ea typeface="微软雅黑" pitchFamily="34" charset="-122"/>
                            <a:sym typeface="Wingdings" pitchFamily="2" charset="2"/>
                          </a:endParaRPr>
                        </a:p>
                        <a:p>
                          <a:pPr>
                            <a:lnSpc>
                              <a:spcPts val="4000"/>
                            </a:lnSpc>
                          </a:pPr>
                          <a:r>
                            <a:rPr lang="en-US" altLang="zh-CN" sz="2000" b="1" dirty="0" smtClean="0">
                              <a:solidFill>
                                <a:srgbClr val="0070C0"/>
                              </a:solidFill>
                              <a:latin typeface="微软雅黑" pitchFamily="34" charset="-122"/>
                              <a:ea typeface="微软雅黑" pitchFamily="34" charset="-122"/>
                              <a:sym typeface="Wingdings" pitchFamily="2" charset="2"/>
                            </a:rPr>
                            <a:t> </a:t>
                          </a:r>
                          <a:endParaRPr lang="en-US" altLang="zh-CN" dirty="0" smtClean="0">
                            <a:solidFill>
                              <a:prstClr val="black"/>
                            </a:solidFill>
                            <a:latin typeface="微软雅黑" pitchFamily="34" charset="-122"/>
                            <a:ea typeface="微软雅黑" pitchFamily="34" charset="-122"/>
                            <a:sym typeface="Wingdings" pitchFamily="2" charset="2"/>
                          </a:endParaRPr>
                        </a:p>
                      </a:txBody>
                      <a:useSpRect/>
                    </a:txSp>
                    <a:style>
                      <a:lnRef idx="2">
                        <a:schemeClr val="accent2"/>
                      </a:lnRef>
                      <a:fillRef idx="1">
                        <a:schemeClr val="lt1"/>
                      </a:fillRef>
                      <a:effectRef idx="0">
                        <a:schemeClr val="accent2"/>
                      </a:effectRef>
                      <a:fontRef idx="minor">
                        <a:schemeClr val="dk1"/>
                      </a:fontRef>
                    </a:style>
                  </a:sp>
                  <a:sp>
                    <a:nvSpPr>
                      <a:cNvPr id="6" name="矩形 5"/>
                      <a:cNvSpPr/>
                    </a:nvSpPr>
                    <a:spPr>
                      <a:xfrm>
                        <a:off x="172484" y="3543887"/>
                        <a:ext cx="3196709" cy="515526"/>
                      </a:xfrm>
                      <a:prstGeom prst="rect">
                        <a:avLst/>
                      </a:prstGeom>
                    </a:spPr>
                    <a:txSp>
                      <a:txBody>
                        <a:bodyPr wrap="none">
                          <a:spAutoFit/>
                        </a:bodyPr>
                        <a:lstStyle>
                          <a:defPPr>
                            <a:defRPr lang="zh-CN"/>
                          </a:defPPr>
                          <a:lvl1pPr algn="l" rtl="0" fontAlgn="base">
                            <a:spcBef>
                              <a:spcPct val="0"/>
                            </a:spcBef>
                            <a:spcAft>
                              <a:spcPct val="0"/>
                            </a:spcAft>
                            <a:defRPr kern="1200">
                              <a:solidFill>
                                <a:schemeClr val="tx1"/>
                              </a:solidFill>
                              <a:latin typeface="Arial" charset="0"/>
                              <a:ea typeface="宋体" charset="-122"/>
                              <a:cs typeface="+mn-cs"/>
                            </a:defRPr>
                          </a:lvl1pPr>
                          <a:lvl2pPr marL="457200" algn="l" rtl="0" fontAlgn="base">
                            <a:spcBef>
                              <a:spcPct val="0"/>
                            </a:spcBef>
                            <a:spcAft>
                              <a:spcPct val="0"/>
                            </a:spcAft>
                            <a:defRPr kern="1200">
                              <a:solidFill>
                                <a:schemeClr val="tx1"/>
                              </a:solidFill>
                              <a:latin typeface="Arial" charset="0"/>
                              <a:ea typeface="宋体" charset="-122"/>
                              <a:cs typeface="+mn-cs"/>
                            </a:defRPr>
                          </a:lvl2pPr>
                          <a:lvl3pPr marL="914400" algn="l" rtl="0" fontAlgn="base">
                            <a:spcBef>
                              <a:spcPct val="0"/>
                            </a:spcBef>
                            <a:spcAft>
                              <a:spcPct val="0"/>
                            </a:spcAft>
                            <a:defRPr kern="1200">
                              <a:solidFill>
                                <a:schemeClr val="tx1"/>
                              </a:solidFill>
                              <a:latin typeface="Arial" charset="0"/>
                              <a:ea typeface="宋体" charset="-122"/>
                              <a:cs typeface="+mn-cs"/>
                            </a:defRPr>
                          </a:lvl3pPr>
                          <a:lvl4pPr marL="1371600" algn="l" rtl="0" fontAlgn="base">
                            <a:spcBef>
                              <a:spcPct val="0"/>
                            </a:spcBef>
                            <a:spcAft>
                              <a:spcPct val="0"/>
                            </a:spcAft>
                            <a:defRPr kern="1200">
                              <a:solidFill>
                                <a:schemeClr val="tx1"/>
                              </a:solidFill>
                              <a:latin typeface="Arial" charset="0"/>
                              <a:ea typeface="宋体" charset="-122"/>
                              <a:cs typeface="+mn-cs"/>
                            </a:defRPr>
                          </a:lvl4pPr>
                          <a:lvl5pPr marL="1828800" algn="l" rtl="0" fontAlgn="base">
                            <a:spcBef>
                              <a:spcPct val="0"/>
                            </a:spcBef>
                            <a:spcAft>
                              <a:spcPct val="0"/>
                            </a:spcAft>
                            <a:defRPr kern="1200">
                              <a:solidFill>
                                <a:schemeClr val="tx1"/>
                              </a:solidFill>
                              <a:latin typeface="Arial" charset="0"/>
                              <a:ea typeface="宋体" charset="-122"/>
                              <a:cs typeface="+mn-cs"/>
                            </a:defRPr>
                          </a:lvl5pPr>
                          <a:lvl6pPr marL="2286000" algn="l" defTabSz="914400" rtl="0" eaLnBrk="1" latinLnBrk="0" hangingPunct="1">
                            <a:defRPr kern="1200">
                              <a:solidFill>
                                <a:schemeClr val="tx1"/>
                              </a:solidFill>
                              <a:latin typeface="Arial" charset="0"/>
                              <a:ea typeface="宋体" charset="-122"/>
                              <a:cs typeface="+mn-cs"/>
                            </a:defRPr>
                          </a:lvl6pPr>
                          <a:lvl7pPr marL="2743200" algn="l" defTabSz="914400" rtl="0" eaLnBrk="1" latinLnBrk="0" hangingPunct="1">
                            <a:defRPr kern="1200">
                              <a:solidFill>
                                <a:schemeClr val="tx1"/>
                              </a:solidFill>
                              <a:latin typeface="Arial" charset="0"/>
                              <a:ea typeface="宋体" charset="-122"/>
                              <a:cs typeface="+mn-cs"/>
                            </a:defRPr>
                          </a:lvl7pPr>
                          <a:lvl8pPr marL="3200400" algn="l" defTabSz="914400" rtl="0" eaLnBrk="1" latinLnBrk="0" hangingPunct="1">
                            <a:defRPr kern="1200">
                              <a:solidFill>
                                <a:schemeClr val="tx1"/>
                              </a:solidFill>
                              <a:latin typeface="Arial" charset="0"/>
                              <a:ea typeface="宋体" charset="-122"/>
                              <a:cs typeface="+mn-cs"/>
                            </a:defRPr>
                          </a:lvl8pPr>
                          <a:lvl9pPr marL="3657600" algn="l" defTabSz="914400" rtl="0" eaLnBrk="1" latinLnBrk="0" hangingPunct="1">
                            <a:defRPr kern="1200">
                              <a:solidFill>
                                <a:schemeClr val="tx1"/>
                              </a:solidFill>
                              <a:latin typeface="Arial" charset="0"/>
                              <a:ea typeface="宋体" charset="-122"/>
                              <a:cs typeface="+mn-cs"/>
                            </a:defRPr>
                          </a:lvl9pPr>
                        </a:lstStyle>
                        <a:p>
                          <a:pPr algn="ctr" fontAlgn="base">
                            <a:lnSpc>
                              <a:spcPts val="3300"/>
                            </a:lnSpc>
                            <a:spcBef>
                              <a:spcPct val="0"/>
                            </a:spcBef>
                            <a:spcAft>
                              <a:spcPct val="0"/>
                            </a:spcAft>
                            <a:buFont typeface="Wingdings" pitchFamily="2" charset="2"/>
                            <a:buChar char="ü"/>
                          </a:pPr>
                          <a:r>
                            <a:rPr lang="zh-CN" altLang="en-US" sz="2400" b="1" dirty="0" smtClean="0">
                              <a:solidFill>
                                <a:srgbClr val="0070C0"/>
                              </a:solidFill>
                              <a:latin typeface="微软雅黑" pitchFamily="34" charset="-122"/>
                              <a:ea typeface="微软雅黑" pitchFamily="34" charset="-122"/>
                            </a:rPr>
                            <a:t>张先生一家的需求：</a:t>
                          </a:r>
                          <a:endParaRPr lang="en-US" altLang="zh-CN" sz="2400" b="1" dirty="0" smtClean="0">
                            <a:solidFill>
                              <a:srgbClr val="0070C0"/>
                            </a:solidFill>
                            <a:latin typeface="微软雅黑" pitchFamily="34" charset="-122"/>
                            <a:ea typeface="微软雅黑" pitchFamily="34" charset="-122"/>
                          </a:endParaRPr>
                        </a:p>
                      </a:txBody>
                      <a:useSpRect/>
                    </a:txSp>
                  </a:sp>
                  <a:sp>
                    <a:nvSpPr>
                      <a:cNvPr id="7" name="单圆角矩形 6"/>
                      <a:cNvSpPr/>
                    </a:nvSpPr>
                    <a:spPr>
                      <a:xfrm>
                        <a:off x="958302" y="4115391"/>
                        <a:ext cx="2071702" cy="500066"/>
                      </a:xfrm>
                      <a:prstGeom prst="snipRoundRect">
                        <a:avLst>
                          <a:gd name="adj1" fmla="val 16667"/>
                          <a:gd name="adj2" fmla="val 50000"/>
                        </a:avLst>
                      </a:prstGeom>
                      <a:solidFill>
                        <a:srgbClr val="0070C0"/>
                      </a:solidFill>
                      <a:ln>
                        <a:solidFill>
                          <a:srgbClr val="0070C0"/>
                        </a:solid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zh-CN" altLang="en-US" sz="2400" b="1" dirty="0" smtClean="0">
                              <a:solidFill>
                                <a:prstClr val="white"/>
                              </a:solidFill>
                              <a:latin typeface="微软雅黑" pitchFamily="34" charset="-122"/>
                              <a:ea typeface="微软雅黑" pitchFamily="34" charset="-122"/>
                            </a:rPr>
                            <a:t>张先生</a:t>
                          </a:r>
                          <a:endParaRPr lang="zh-CN" altLang="en-US" sz="2400" b="1" dirty="0">
                            <a:solidFill>
                              <a:prstClr val="white"/>
                            </a:solidFill>
                            <a:latin typeface="微软雅黑" pitchFamily="34" charset="-122"/>
                            <a:ea typeface="微软雅黑" pitchFamily="34"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矩形 7"/>
                      <a:cNvSpPr/>
                    </a:nvSpPr>
                    <a:spPr>
                      <a:xfrm>
                        <a:off x="958302" y="4615457"/>
                        <a:ext cx="2071702" cy="1548000"/>
                      </a:xfrm>
                      <a:prstGeom prst="rect">
                        <a:avLst/>
                      </a:prstGeom>
                      <a:noFill/>
                      <a:ln>
                        <a:solidFill>
                          <a:srgbClr val="0070C0"/>
                        </a:solid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zh-CN" altLang="en-US">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单圆角矩形 8"/>
                      <a:cNvSpPr/>
                    </a:nvSpPr>
                    <a:spPr>
                      <a:xfrm>
                        <a:off x="3601508" y="4115391"/>
                        <a:ext cx="2071702" cy="500066"/>
                      </a:xfrm>
                      <a:prstGeom prst="snipRoundRect">
                        <a:avLst>
                          <a:gd name="adj1" fmla="val 16667"/>
                          <a:gd name="adj2" fmla="val 50000"/>
                        </a:avLst>
                      </a:prstGeom>
                      <a:solidFill>
                        <a:srgbClr val="0070C0"/>
                      </a:solidFill>
                      <a:ln>
                        <a:solidFill>
                          <a:srgbClr val="0070C0"/>
                        </a:solid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zh-CN" altLang="en-US" sz="2400" b="1" dirty="0" smtClean="0">
                              <a:solidFill>
                                <a:prstClr val="white"/>
                              </a:solidFill>
                              <a:latin typeface="微软雅黑" pitchFamily="34" charset="-122"/>
                              <a:ea typeface="微软雅黑" pitchFamily="34" charset="-122"/>
                            </a:rPr>
                            <a:t>张太太</a:t>
                          </a:r>
                          <a:endParaRPr lang="zh-CN" altLang="en-US" sz="2400" b="1" dirty="0">
                            <a:solidFill>
                              <a:prstClr val="white"/>
                            </a:solidFill>
                            <a:latin typeface="微软雅黑" pitchFamily="34" charset="-122"/>
                            <a:ea typeface="微软雅黑" pitchFamily="34"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矩形 9"/>
                      <a:cNvSpPr/>
                    </a:nvSpPr>
                    <a:spPr>
                      <a:xfrm>
                        <a:off x="3601508" y="4615457"/>
                        <a:ext cx="2071702" cy="1548000"/>
                      </a:xfrm>
                      <a:prstGeom prst="rect">
                        <a:avLst/>
                      </a:prstGeom>
                      <a:noFill/>
                      <a:ln>
                        <a:solidFill>
                          <a:srgbClr val="0070C0"/>
                        </a:solid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zh-CN" altLang="en-US">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单圆角矩形 10"/>
                      <a:cNvSpPr/>
                    </a:nvSpPr>
                    <a:spPr>
                      <a:xfrm>
                        <a:off x="6244714" y="4115391"/>
                        <a:ext cx="2071702" cy="500066"/>
                      </a:xfrm>
                      <a:prstGeom prst="snipRoundRect">
                        <a:avLst>
                          <a:gd name="adj1" fmla="val 16667"/>
                          <a:gd name="adj2" fmla="val 50000"/>
                        </a:avLst>
                      </a:prstGeom>
                      <a:solidFill>
                        <a:srgbClr val="0070C0"/>
                      </a:solidFill>
                      <a:ln>
                        <a:solidFill>
                          <a:srgbClr val="0070C0"/>
                        </a:solid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zh-CN" altLang="en-US" sz="2400" b="1" dirty="0" smtClean="0">
                              <a:solidFill>
                                <a:prstClr val="white"/>
                              </a:solidFill>
                              <a:latin typeface="微软雅黑" pitchFamily="34" charset="-122"/>
                              <a:ea typeface="微软雅黑" pitchFamily="34" charset="-122"/>
                            </a:rPr>
                            <a:t>儿子</a:t>
                          </a:r>
                          <a:endParaRPr lang="zh-CN" altLang="en-US" sz="2400" b="1" dirty="0">
                            <a:solidFill>
                              <a:prstClr val="white"/>
                            </a:solidFill>
                            <a:latin typeface="微软雅黑" pitchFamily="34" charset="-122"/>
                            <a:ea typeface="微软雅黑" pitchFamily="34"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矩形 11"/>
                      <a:cNvSpPr/>
                    </a:nvSpPr>
                    <a:spPr>
                      <a:xfrm>
                        <a:off x="6244714" y="4615457"/>
                        <a:ext cx="2071702" cy="1548000"/>
                      </a:xfrm>
                      <a:prstGeom prst="rect">
                        <a:avLst/>
                      </a:prstGeom>
                      <a:noFill/>
                      <a:ln>
                        <a:solidFill>
                          <a:srgbClr val="0070C0"/>
                        </a:solid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zh-CN" altLang="en-US">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1001810" y="4718561"/>
                        <a:ext cx="1841998" cy="1374735"/>
                      </a:xfrm>
                      <a:prstGeom prst="rect">
                        <a:avLst/>
                      </a:prstGeom>
                      <a:noFill/>
                    </a:spPr>
                    <a:txSp>
                      <a:txBody>
                        <a:bodyPr wrap="square" rtlCol="0">
                          <a:spAutoFit/>
                        </a:bodyPr>
                        <a:lstStyle>
                          <a:defPPr>
                            <a:defRPr lang="zh-CN"/>
                          </a:defPPr>
                          <a:lvl1pPr algn="l" rtl="0" fontAlgn="base">
                            <a:spcBef>
                              <a:spcPct val="0"/>
                            </a:spcBef>
                            <a:spcAft>
                              <a:spcPct val="0"/>
                            </a:spcAft>
                            <a:defRPr kern="1200">
                              <a:solidFill>
                                <a:schemeClr val="tx1"/>
                              </a:solidFill>
                              <a:latin typeface="Arial" charset="0"/>
                              <a:ea typeface="宋体" charset="-122"/>
                              <a:cs typeface="+mn-cs"/>
                            </a:defRPr>
                          </a:lvl1pPr>
                          <a:lvl2pPr marL="457200" algn="l" rtl="0" fontAlgn="base">
                            <a:spcBef>
                              <a:spcPct val="0"/>
                            </a:spcBef>
                            <a:spcAft>
                              <a:spcPct val="0"/>
                            </a:spcAft>
                            <a:defRPr kern="1200">
                              <a:solidFill>
                                <a:schemeClr val="tx1"/>
                              </a:solidFill>
                              <a:latin typeface="Arial" charset="0"/>
                              <a:ea typeface="宋体" charset="-122"/>
                              <a:cs typeface="+mn-cs"/>
                            </a:defRPr>
                          </a:lvl2pPr>
                          <a:lvl3pPr marL="914400" algn="l" rtl="0" fontAlgn="base">
                            <a:spcBef>
                              <a:spcPct val="0"/>
                            </a:spcBef>
                            <a:spcAft>
                              <a:spcPct val="0"/>
                            </a:spcAft>
                            <a:defRPr kern="1200">
                              <a:solidFill>
                                <a:schemeClr val="tx1"/>
                              </a:solidFill>
                              <a:latin typeface="Arial" charset="0"/>
                              <a:ea typeface="宋体" charset="-122"/>
                              <a:cs typeface="+mn-cs"/>
                            </a:defRPr>
                          </a:lvl3pPr>
                          <a:lvl4pPr marL="1371600" algn="l" rtl="0" fontAlgn="base">
                            <a:spcBef>
                              <a:spcPct val="0"/>
                            </a:spcBef>
                            <a:spcAft>
                              <a:spcPct val="0"/>
                            </a:spcAft>
                            <a:defRPr kern="1200">
                              <a:solidFill>
                                <a:schemeClr val="tx1"/>
                              </a:solidFill>
                              <a:latin typeface="Arial" charset="0"/>
                              <a:ea typeface="宋体" charset="-122"/>
                              <a:cs typeface="+mn-cs"/>
                            </a:defRPr>
                          </a:lvl4pPr>
                          <a:lvl5pPr marL="1828800" algn="l" rtl="0" fontAlgn="base">
                            <a:spcBef>
                              <a:spcPct val="0"/>
                            </a:spcBef>
                            <a:spcAft>
                              <a:spcPct val="0"/>
                            </a:spcAft>
                            <a:defRPr kern="1200">
                              <a:solidFill>
                                <a:schemeClr val="tx1"/>
                              </a:solidFill>
                              <a:latin typeface="Arial" charset="0"/>
                              <a:ea typeface="宋体" charset="-122"/>
                              <a:cs typeface="+mn-cs"/>
                            </a:defRPr>
                          </a:lvl5pPr>
                          <a:lvl6pPr marL="2286000" algn="l" defTabSz="914400" rtl="0" eaLnBrk="1" latinLnBrk="0" hangingPunct="1">
                            <a:defRPr kern="1200">
                              <a:solidFill>
                                <a:schemeClr val="tx1"/>
                              </a:solidFill>
                              <a:latin typeface="Arial" charset="0"/>
                              <a:ea typeface="宋体" charset="-122"/>
                              <a:cs typeface="+mn-cs"/>
                            </a:defRPr>
                          </a:lvl6pPr>
                          <a:lvl7pPr marL="2743200" algn="l" defTabSz="914400" rtl="0" eaLnBrk="1" latinLnBrk="0" hangingPunct="1">
                            <a:defRPr kern="1200">
                              <a:solidFill>
                                <a:schemeClr val="tx1"/>
                              </a:solidFill>
                              <a:latin typeface="Arial" charset="0"/>
                              <a:ea typeface="宋体" charset="-122"/>
                              <a:cs typeface="+mn-cs"/>
                            </a:defRPr>
                          </a:lvl7pPr>
                          <a:lvl8pPr marL="3200400" algn="l" defTabSz="914400" rtl="0" eaLnBrk="1" latinLnBrk="0" hangingPunct="1">
                            <a:defRPr kern="1200">
                              <a:solidFill>
                                <a:schemeClr val="tx1"/>
                              </a:solidFill>
                              <a:latin typeface="Arial" charset="0"/>
                              <a:ea typeface="宋体" charset="-122"/>
                              <a:cs typeface="+mn-cs"/>
                            </a:defRPr>
                          </a:lvl8pPr>
                          <a:lvl9pPr marL="3657600" algn="l" defTabSz="914400" rtl="0" eaLnBrk="1" latinLnBrk="0" hangingPunct="1">
                            <a:defRPr kern="1200">
                              <a:solidFill>
                                <a:schemeClr val="tx1"/>
                              </a:solidFill>
                              <a:latin typeface="Arial" charset="0"/>
                              <a:ea typeface="宋体" charset="-122"/>
                              <a:cs typeface="+mn-cs"/>
                            </a:defRPr>
                          </a:lvl9pPr>
                        </a:lstStyle>
                        <a:p>
                          <a:pPr>
                            <a:lnSpc>
                              <a:spcPts val="2000"/>
                            </a:lnSpc>
                            <a:buFont typeface="Wingdings" pitchFamily="2" charset="2"/>
                            <a:buChar char="ü"/>
                          </a:pPr>
                          <a:r>
                            <a:rPr lang="zh-CN" altLang="en-US" sz="1200" dirty="0">
                              <a:solidFill>
                                <a:prstClr val="black"/>
                              </a:solidFill>
                              <a:latin typeface="微软雅黑" pitchFamily="34" charset="-122"/>
                              <a:ea typeface="微软雅黑" pitchFamily="34" charset="-122"/>
                            </a:rPr>
                            <a:t>经常加班、应酬，工作压力</a:t>
                          </a:r>
                          <a:r>
                            <a:rPr lang="zh-CN" altLang="en-US" sz="1200" dirty="0" smtClean="0">
                              <a:solidFill>
                                <a:prstClr val="black"/>
                              </a:solidFill>
                              <a:latin typeface="微软雅黑" pitchFamily="34" charset="-122"/>
                              <a:ea typeface="微软雅黑" pitchFamily="34" charset="-122"/>
                            </a:rPr>
                            <a:t>大</a:t>
                          </a:r>
                          <a:endParaRPr lang="en-US" altLang="zh-CN" sz="1200" dirty="0">
                            <a:solidFill>
                              <a:prstClr val="black"/>
                            </a:solidFill>
                            <a:latin typeface="微软雅黑" pitchFamily="34" charset="-122"/>
                            <a:ea typeface="微软雅黑" pitchFamily="34" charset="-122"/>
                          </a:endParaRPr>
                        </a:p>
                        <a:p>
                          <a:pPr>
                            <a:lnSpc>
                              <a:spcPts val="2000"/>
                            </a:lnSpc>
                            <a:buFont typeface="Wingdings" pitchFamily="2" charset="2"/>
                            <a:buChar char="ü"/>
                          </a:pPr>
                          <a:r>
                            <a:rPr lang="zh-CN" altLang="en-US" sz="1200" dirty="0" smtClean="0">
                              <a:solidFill>
                                <a:prstClr val="black"/>
                              </a:solidFill>
                              <a:latin typeface="微软雅黑" pitchFamily="34" charset="-122"/>
                              <a:ea typeface="微软雅黑" pitchFamily="34" charset="-122"/>
                            </a:rPr>
                            <a:t>家庭的顶梁柱，一旦发生意外或疾病，家庭经济将会面临重大影响</a:t>
                          </a:r>
                          <a:endParaRPr lang="en-US" altLang="zh-CN" sz="1200" dirty="0">
                            <a:solidFill>
                              <a:prstClr val="black"/>
                            </a:solidFill>
                            <a:latin typeface="微软雅黑" pitchFamily="34" charset="-122"/>
                            <a:ea typeface="微软雅黑" pitchFamily="34" charset="-122"/>
                          </a:endParaRPr>
                        </a:p>
                      </a:txBody>
                      <a:useSpRect/>
                    </a:txSp>
                  </a:sp>
                  <a:sp>
                    <a:nvSpPr>
                      <a:cNvPr id="14" name="TextBox 13"/>
                      <a:cNvSpPr txBox="1"/>
                    </a:nvSpPr>
                    <a:spPr>
                      <a:xfrm>
                        <a:off x="3629247" y="4718561"/>
                        <a:ext cx="2016224" cy="1374735"/>
                      </a:xfrm>
                      <a:prstGeom prst="rect">
                        <a:avLst/>
                      </a:prstGeom>
                      <a:noFill/>
                    </a:spPr>
                    <a:txSp>
                      <a:txBody>
                        <a:bodyPr wrap="square" rtlCol="0">
                          <a:spAutoFit/>
                        </a:bodyPr>
                        <a:lstStyle>
                          <a:defPPr>
                            <a:defRPr lang="zh-CN"/>
                          </a:defPPr>
                          <a:lvl1pPr algn="l" rtl="0" fontAlgn="base">
                            <a:spcBef>
                              <a:spcPct val="0"/>
                            </a:spcBef>
                            <a:spcAft>
                              <a:spcPct val="0"/>
                            </a:spcAft>
                            <a:defRPr kern="1200">
                              <a:solidFill>
                                <a:schemeClr val="tx1"/>
                              </a:solidFill>
                              <a:latin typeface="Arial" charset="0"/>
                              <a:ea typeface="宋体" charset="-122"/>
                              <a:cs typeface="+mn-cs"/>
                            </a:defRPr>
                          </a:lvl1pPr>
                          <a:lvl2pPr marL="457200" algn="l" rtl="0" fontAlgn="base">
                            <a:spcBef>
                              <a:spcPct val="0"/>
                            </a:spcBef>
                            <a:spcAft>
                              <a:spcPct val="0"/>
                            </a:spcAft>
                            <a:defRPr kern="1200">
                              <a:solidFill>
                                <a:schemeClr val="tx1"/>
                              </a:solidFill>
                              <a:latin typeface="Arial" charset="0"/>
                              <a:ea typeface="宋体" charset="-122"/>
                              <a:cs typeface="+mn-cs"/>
                            </a:defRPr>
                          </a:lvl2pPr>
                          <a:lvl3pPr marL="914400" algn="l" rtl="0" fontAlgn="base">
                            <a:spcBef>
                              <a:spcPct val="0"/>
                            </a:spcBef>
                            <a:spcAft>
                              <a:spcPct val="0"/>
                            </a:spcAft>
                            <a:defRPr kern="1200">
                              <a:solidFill>
                                <a:schemeClr val="tx1"/>
                              </a:solidFill>
                              <a:latin typeface="Arial" charset="0"/>
                              <a:ea typeface="宋体" charset="-122"/>
                              <a:cs typeface="+mn-cs"/>
                            </a:defRPr>
                          </a:lvl3pPr>
                          <a:lvl4pPr marL="1371600" algn="l" rtl="0" fontAlgn="base">
                            <a:spcBef>
                              <a:spcPct val="0"/>
                            </a:spcBef>
                            <a:spcAft>
                              <a:spcPct val="0"/>
                            </a:spcAft>
                            <a:defRPr kern="1200">
                              <a:solidFill>
                                <a:schemeClr val="tx1"/>
                              </a:solidFill>
                              <a:latin typeface="Arial" charset="0"/>
                              <a:ea typeface="宋体" charset="-122"/>
                              <a:cs typeface="+mn-cs"/>
                            </a:defRPr>
                          </a:lvl4pPr>
                          <a:lvl5pPr marL="1828800" algn="l" rtl="0" fontAlgn="base">
                            <a:spcBef>
                              <a:spcPct val="0"/>
                            </a:spcBef>
                            <a:spcAft>
                              <a:spcPct val="0"/>
                            </a:spcAft>
                            <a:defRPr kern="1200">
                              <a:solidFill>
                                <a:schemeClr val="tx1"/>
                              </a:solidFill>
                              <a:latin typeface="Arial" charset="0"/>
                              <a:ea typeface="宋体" charset="-122"/>
                              <a:cs typeface="+mn-cs"/>
                            </a:defRPr>
                          </a:lvl5pPr>
                          <a:lvl6pPr marL="2286000" algn="l" defTabSz="914400" rtl="0" eaLnBrk="1" latinLnBrk="0" hangingPunct="1">
                            <a:defRPr kern="1200">
                              <a:solidFill>
                                <a:schemeClr val="tx1"/>
                              </a:solidFill>
                              <a:latin typeface="Arial" charset="0"/>
                              <a:ea typeface="宋体" charset="-122"/>
                              <a:cs typeface="+mn-cs"/>
                            </a:defRPr>
                          </a:lvl6pPr>
                          <a:lvl7pPr marL="2743200" algn="l" defTabSz="914400" rtl="0" eaLnBrk="1" latinLnBrk="0" hangingPunct="1">
                            <a:defRPr kern="1200">
                              <a:solidFill>
                                <a:schemeClr val="tx1"/>
                              </a:solidFill>
                              <a:latin typeface="Arial" charset="0"/>
                              <a:ea typeface="宋体" charset="-122"/>
                              <a:cs typeface="+mn-cs"/>
                            </a:defRPr>
                          </a:lvl7pPr>
                          <a:lvl8pPr marL="3200400" algn="l" defTabSz="914400" rtl="0" eaLnBrk="1" latinLnBrk="0" hangingPunct="1">
                            <a:defRPr kern="1200">
                              <a:solidFill>
                                <a:schemeClr val="tx1"/>
                              </a:solidFill>
                              <a:latin typeface="Arial" charset="0"/>
                              <a:ea typeface="宋体" charset="-122"/>
                              <a:cs typeface="+mn-cs"/>
                            </a:defRPr>
                          </a:lvl8pPr>
                          <a:lvl9pPr marL="3657600" algn="l" defTabSz="914400" rtl="0" eaLnBrk="1" latinLnBrk="0" hangingPunct="1">
                            <a:defRPr kern="1200">
                              <a:solidFill>
                                <a:schemeClr val="tx1"/>
                              </a:solidFill>
                              <a:latin typeface="Arial" charset="0"/>
                              <a:ea typeface="宋体" charset="-122"/>
                              <a:cs typeface="+mn-cs"/>
                            </a:defRPr>
                          </a:lvl9pPr>
                        </a:lstStyle>
                        <a:p>
                          <a:pPr marL="171450" indent="-171450">
                            <a:lnSpc>
                              <a:spcPts val="2000"/>
                            </a:lnSpc>
                            <a:buFont typeface="Wingdings" pitchFamily="2" charset="2"/>
                            <a:buChar char="ü"/>
                          </a:pPr>
                          <a:r>
                            <a:rPr lang="zh-CN" altLang="en-US" sz="1200" dirty="0" smtClean="0">
                              <a:solidFill>
                                <a:prstClr val="black"/>
                              </a:solidFill>
                              <a:latin typeface="微软雅黑" pitchFamily="34" charset="-122"/>
                              <a:ea typeface="微软雅黑" pitchFamily="34" charset="-122"/>
                            </a:rPr>
                            <a:t>经济自主，善于规划理财</a:t>
                          </a:r>
                          <a:endParaRPr lang="en-US" altLang="zh-CN" sz="1200" dirty="0">
                            <a:solidFill>
                              <a:prstClr val="black"/>
                            </a:solidFill>
                            <a:latin typeface="微软雅黑" pitchFamily="34" charset="-122"/>
                            <a:ea typeface="微软雅黑" pitchFamily="34" charset="-122"/>
                          </a:endParaRPr>
                        </a:p>
                        <a:p>
                          <a:pPr marL="171450" indent="-171450">
                            <a:lnSpc>
                              <a:spcPts val="2000"/>
                            </a:lnSpc>
                            <a:buFont typeface="Wingdings" pitchFamily="2" charset="2"/>
                            <a:buChar char="ü"/>
                          </a:pPr>
                          <a:r>
                            <a:rPr lang="zh-CN" altLang="en-US" sz="1200" dirty="0" smtClean="0">
                              <a:solidFill>
                                <a:prstClr val="black"/>
                              </a:solidFill>
                              <a:latin typeface="微软雅黑" pitchFamily="34" charset="-122"/>
                              <a:ea typeface="微软雅黑" pitchFamily="34" charset="-122"/>
                            </a:rPr>
                            <a:t>女性重疾发病率高，治疗费用高</a:t>
                          </a:r>
                          <a:r>
                            <a:rPr lang="zh-CN" altLang="en-US" sz="1200" dirty="0">
                              <a:solidFill>
                                <a:prstClr val="black"/>
                              </a:solidFill>
                              <a:latin typeface="微软雅黑" pitchFamily="34" charset="-122"/>
                              <a:ea typeface="微软雅黑" pitchFamily="34" charset="-122"/>
                            </a:rPr>
                            <a:t>，</a:t>
                          </a:r>
                          <a:r>
                            <a:rPr lang="zh-CN" altLang="en-US" sz="1200" dirty="0" smtClean="0">
                              <a:solidFill>
                                <a:prstClr val="black"/>
                              </a:solidFill>
                              <a:latin typeface="微软雅黑" pitchFamily="34" charset="-122"/>
                              <a:ea typeface="微软雅黑" pitchFamily="34" charset="-122"/>
                            </a:rPr>
                            <a:t>担心重疾发生，成为家庭负担</a:t>
                          </a:r>
                          <a:endParaRPr lang="en-US" altLang="zh-CN" sz="1200" dirty="0" smtClean="0">
                            <a:solidFill>
                              <a:prstClr val="black"/>
                            </a:solidFill>
                            <a:latin typeface="微软雅黑" pitchFamily="34" charset="-122"/>
                            <a:ea typeface="微软雅黑" pitchFamily="34" charset="-122"/>
                          </a:endParaRPr>
                        </a:p>
                      </a:txBody>
                      <a:useSpRect/>
                    </a:txSp>
                  </a:sp>
                  <a:sp>
                    <a:nvSpPr>
                      <a:cNvPr id="16" name="TextBox 15"/>
                      <a:cNvSpPr txBox="1"/>
                    </a:nvSpPr>
                    <a:spPr>
                      <a:xfrm>
                        <a:off x="6258394" y="4718561"/>
                        <a:ext cx="2016224" cy="1118255"/>
                      </a:xfrm>
                      <a:prstGeom prst="rect">
                        <a:avLst/>
                      </a:prstGeom>
                      <a:noFill/>
                    </a:spPr>
                    <a:txSp>
                      <a:txBody>
                        <a:bodyPr wrap="square" rtlCol="0">
                          <a:spAutoFit/>
                        </a:bodyPr>
                        <a:lstStyle>
                          <a:defPPr>
                            <a:defRPr lang="zh-CN"/>
                          </a:defPPr>
                          <a:lvl1pPr algn="l" rtl="0" fontAlgn="base">
                            <a:spcBef>
                              <a:spcPct val="0"/>
                            </a:spcBef>
                            <a:spcAft>
                              <a:spcPct val="0"/>
                            </a:spcAft>
                            <a:defRPr kern="1200">
                              <a:solidFill>
                                <a:schemeClr val="tx1"/>
                              </a:solidFill>
                              <a:latin typeface="Arial" charset="0"/>
                              <a:ea typeface="宋体" charset="-122"/>
                              <a:cs typeface="+mn-cs"/>
                            </a:defRPr>
                          </a:lvl1pPr>
                          <a:lvl2pPr marL="457200" algn="l" rtl="0" fontAlgn="base">
                            <a:spcBef>
                              <a:spcPct val="0"/>
                            </a:spcBef>
                            <a:spcAft>
                              <a:spcPct val="0"/>
                            </a:spcAft>
                            <a:defRPr kern="1200">
                              <a:solidFill>
                                <a:schemeClr val="tx1"/>
                              </a:solidFill>
                              <a:latin typeface="Arial" charset="0"/>
                              <a:ea typeface="宋体" charset="-122"/>
                              <a:cs typeface="+mn-cs"/>
                            </a:defRPr>
                          </a:lvl2pPr>
                          <a:lvl3pPr marL="914400" algn="l" rtl="0" fontAlgn="base">
                            <a:spcBef>
                              <a:spcPct val="0"/>
                            </a:spcBef>
                            <a:spcAft>
                              <a:spcPct val="0"/>
                            </a:spcAft>
                            <a:defRPr kern="1200">
                              <a:solidFill>
                                <a:schemeClr val="tx1"/>
                              </a:solidFill>
                              <a:latin typeface="Arial" charset="0"/>
                              <a:ea typeface="宋体" charset="-122"/>
                              <a:cs typeface="+mn-cs"/>
                            </a:defRPr>
                          </a:lvl3pPr>
                          <a:lvl4pPr marL="1371600" algn="l" rtl="0" fontAlgn="base">
                            <a:spcBef>
                              <a:spcPct val="0"/>
                            </a:spcBef>
                            <a:spcAft>
                              <a:spcPct val="0"/>
                            </a:spcAft>
                            <a:defRPr kern="1200">
                              <a:solidFill>
                                <a:schemeClr val="tx1"/>
                              </a:solidFill>
                              <a:latin typeface="Arial" charset="0"/>
                              <a:ea typeface="宋体" charset="-122"/>
                              <a:cs typeface="+mn-cs"/>
                            </a:defRPr>
                          </a:lvl4pPr>
                          <a:lvl5pPr marL="1828800" algn="l" rtl="0" fontAlgn="base">
                            <a:spcBef>
                              <a:spcPct val="0"/>
                            </a:spcBef>
                            <a:spcAft>
                              <a:spcPct val="0"/>
                            </a:spcAft>
                            <a:defRPr kern="1200">
                              <a:solidFill>
                                <a:schemeClr val="tx1"/>
                              </a:solidFill>
                              <a:latin typeface="Arial" charset="0"/>
                              <a:ea typeface="宋体" charset="-122"/>
                              <a:cs typeface="+mn-cs"/>
                            </a:defRPr>
                          </a:lvl5pPr>
                          <a:lvl6pPr marL="2286000" algn="l" defTabSz="914400" rtl="0" eaLnBrk="1" latinLnBrk="0" hangingPunct="1">
                            <a:defRPr kern="1200">
                              <a:solidFill>
                                <a:schemeClr val="tx1"/>
                              </a:solidFill>
                              <a:latin typeface="Arial" charset="0"/>
                              <a:ea typeface="宋体" charset="-122"/>
                              <a:cs typeface="+mn-cs"/>
                            </a:defRPr>
                          </a:lvl6pPr>
                          <a:lvl7pPr marL="2743200" algn="l" defTabSz="914400" rtl="0" eaLnBrk="1" latinLnBrk="0" hangingPunct="1">
                            <a:defRPr kern="1200">
                              <a:solidFill>
                                <a:schemeClr val="tx1"/>
                              </a:solidFill>
                              <a:latin typeface="Arial" charset="0"/>
                              <a:ea typeface="宋体" charset="-122"/>
                              <a:cs typeface="+mn-cs"/>
                            </a:defRPr>
                          </a:lvl7pPr>
                          <a:lvl8pPr marL="3200400" algn="l" defTabSz="914400" rtl="0" eaLnBrk="1" latinLnBrk="0" hangingPunct="1">
                            <a:defRPr kern="1200">
                              <a:solidFill>
                                <a:schemeClr val="tx1"/>
                              </a:solidFill>
                              <a:latin typeface="Arial" charset="0"/>
                              <a:ea typeface="宋体" charset="-122"/>
                              <a:cs typeface="+mn-cs"/>
                            </a:defRPr>
                          </a:lvl8pPr>
                          <a:lvl9pPr marL="3657600" algn="l" defTabSz="914400" rtl="0" eaLnBrk="1" latinLnBrk="0" hangingPunct="1">
                            <a:defRPr kern="1200">
                              <a:solidFill>
                                <a:schemeClr val="tx1"/>
                              </a:solidFill>
                              <a:latin typeface="Arial" charset="0"/>
                              <a:ea typeface="宋体" charset="-122"/>
                              <a:cs typeface="+mn-cs"/>
                            </a:defRPr>
                          </a:lvl9pPr>
                        </a:lstStyle>
                        <a:p>
                          <a:pPr>
                            <a:lnSpc>
                              <a:spcPts val="2000"/>
                            </a:lnSpc>
                            <a:buFont typeface="Wingdings" pitchFamily="2" charset="2"/>
                            <a:buChar char="ü"/>
                          </a:pPr>
                          <a:r>
                            <a:rPr lang="zh-CN" altLang="en-US" sz="1200" dirty="0" smtClean="0">
                              <a:solidFill>
                                <a:prstClr val="black"/>
                              </a:solidFill>
                              <a:latin typeface="微软雅黑" pitchFamily="34" charset="-122"/>
                              <a:ea typeface="微软雅黑" pitchFamily="34" charset="-122"/>
                            </a:rPr>
                            <a:t>早购买，早受益，提前规划，未雨绸缪</a:t>
                          </a:r>
                          <a:endParaRPr lang="en-US" altLang="zh-CN" sz="1200" dirty="0">
                            <a:solidFill>
                              <a:prstClr val="black"/>
                            </a:solidFill>
                            <a:latin typeface="微软雅黑" pitchFamily="34" charset="-122"/>
                            <a:ea typeface="微软雅黑" pitchFamily="34" charset="-122"/>
                          </a:endParaRPr>
                        </a:p>
                        <a:p>
                          <a:pPr>
                            <a:lnSpc>
                              <a:spcPts val="2000"/>
                            </a:lnSpc>
                            <a:buFont typeface="Wingdings" pitchFamily="2" charset="2"/>
                            <a:buChar char="ü"/>
                          </a:pPr>
                          <a:r>
                            <a:rPr lang="zh-CN" altLang="en-US" sz="1200" dirty="0" smtClean="0">
                              <a:solidFill>
                                <a:prstClr val="black"/>
                              </a:solidFill>
                              <a:latin typeface="微软雅黑" pitchFamily="34" charset="-122"/>
                              <a:ea typeface="微软雅黑" pitchFamily="34" charset="-122"/>
                            </a:rPr>
                            <a:t>市面上针对</a:t>
                          </a:r>
                          <a:r>
                            <a:rPr lang="en-US" altLang="zh-CN" sz="1200" dirty="0" smtClean="0">
                              <a:solidFill>
                                <a:prstClr val="black"/>
                              </a:solidFill>
                              <a:latin typeface="微软雅黑" pitchFamily="34" charset="-122"/>
                              <a:ea typeface="微软雅黑" pitchFamily="34" charset="-122"/>
                            </a:rPr>
                            <a:t>10</a:t>
                          </a:r>
                          <a:r>
                            <a:rPr lang="zh-CN" altLang="en-US" sz="1200" dirty="0" smtClean="0">
                              <a:solidFill>
                                <a:prstClr val="black"/>
                              </a:solidFill>
                              <a:latin typeface="微软雅黑" pitchFamily="34" charset="-122"/>
                              <a:ea typeface="微软雅黑" pitchFamily="34" charset="-122"/>
                            </a:rPr>
                            <a:t>岁以上未成年人的保障有限</a:t>
                          </a:r>
                          <a:endParaRPr lang="zh-CN" altLang="en-US" sz="1200" dirty="0">
                            <a:solidFill>
                              <a:prstClr val="black"/>
                            </a:solidFill>
                            <a:latin typeface="微软雅黑" pitchFamily="34" charset="-122"/>
                            <a:ea typeface="微软雅黑" pitchFamily="34" charset="-122"/>
                          </a:endParaRPr>
                        </a:p>
                      </a:txBody>
                      <a:useSpRect/>
                    </a:txSp>
                  </a:sp>
                </lc:lockedCanvas>
              </a:graphicData>
            </a:graphic>
          </wp:inline>
        </w:drawing>
      </w:r>
    </w:p>
    <w:p w:rsidR="00EF0C16" w:rsidRDefault="00D731B0" w:rsidP="00562307">
      <w:pPr>
        <w:rPr>
          <w:rFonts w:ascii="仿宋_GB2312" w:eastAsia="仿宋_GB2312"/>
          <w:b/>
          <w:bCs/>
          <w:sz w:val="36"/>
          <w:szCs w:val="36"/>
        </w:rPr>
      </w:pPr>
      <w:r w:rsidRPr="00562307">
        <w:rPr>
          <w:rFonts w:ascii="仿宋_GB2312" w:eastAsia="仿宋_GB2312"/>
          <w:b/>
          <w:bCs/>
          <w:sz w:val="36"/>
          <w:szCs w:val="36"/>
        </w:rPr>
        <w:object w:dxaOrig="4701" w:dyaOrig="3525">
          <v:shape id="_x0000_i1026" type="#_x0000_t75" style="width:437.25pt;height:353.25pt" o:ole="">
            <v:imagedata r:id="rId11" o:title=""/>
          </v:shape>
          <o:OLEObject Type="Embed" ProgID="PowerPoint.Slide.12" ShapeID="_x0000_i1026" DrawAspect="Content" ObjectID="_1479632642" r:id="rId12"/>
        </w:object>
      </w:r>
    </w:p>
    <w:p w:rsidR="00562307" w:rsidRDefault="000A48CE" w:rsidP="00562307">
      <w:pPr>
        <w:rPr>
          <w:rFonts w:ascii="仿宋_GB2312" w:eastAsia="仿宋_GB2312"/>
          <w:b/>
          <w:bCs/>
          <w:sz w:val="36"/>
          <w:szCs w:val="36"/>
        </w:rPr>
      </w:pPr>
      <w:r w:rsidRPr="000A48CE">
        <w:rPr>
          <w:rFonts w:ascii="仿宋_GB2312" w:eastAsia="仿宋_GB2312"/>
          <w:b/>
          <w:bCs/>
          <w:noProof/>
          <w:sz w:val="36"/>
          <w:szCs w:val="36"/>
        </w:rPr>
        <w:drawing>
          <wp:inline distT="0" distB="0" distL="0" distR="0">
            <wp:extent cx="5272867" cy="3419475"/>
            <wp:effectExtent l="19050" t="0" r="3983" b="0"/>
            <wp:docPr id="6" name="图片 5" descr="D:\MyDocuments\liulin01\桌面\图片1.png"/>
            <wp:cNvGraphicFramePr/>
            <a:graphic xmlns:a="http://schemas.openxmlformats.org/drawingml/2006/main">
              <a:graphicData uri="http://schemas.openxmlformats.org/drawingml/2006/picture">
                <pic:pic xmlns:pic="http://schemas.openxmlformats.org/drawingml/2006/picture">
                  <pic:nvPicPr>
                    <pic:cNvPr id="1027" name="Picture 3" descr="D:\MyDocuments\liulin01\桌面\图片1.png"/>
                    <pic:cNvPicPr>
                      <a:picLocks noChangeAspect="1" noChangeArrowheads="1"/>
                    </pic:cNvPicPr>
                  </pic:nvPicPr>
                  <pic:blipFill>
                    <a:blip r:embed="rId13" cstate="print"/>
                    <a:srcRect t="9906" b="3224"/>
                    <a:stretch>
                      <a:fillRect/>
                    </a:stretch>
                  </pic:blipFill>
                  <pic:spPr bwMode="auto">
                    <a:xfrm>
                      <a:off x="0" y="0"/>
                      <a:ext cx="5278120" cy="3422882"/>
                    </a:xfrm>
                    <a:prstGeom prst="rect">
                      <a:avLst/>
                    </a:prstGeom>
                    <a:noFill/>
                  </pic:spPr>
                </pic:pic>
              </a:graphicData>
            </a:graphic>
          </wp:inline>
        </w:drawing>
      </w:r>
    </w:p>
    <w:p w:rsidR="00562307" w:rsidRPr="00326D17" w:rsidRDefault="00326D17" w:rsidP="00562307">
      <w:pPr>
        <w:rPr>
          <w:rFonts w:ascii="仿宋_GB2312" w:eastAsia="仿宋_GB2312"/>
          <w:b/>
          <w:bCs/>
          <w:sz w:val="36"/>
          <w:szCs w:val="36"/>
        </w:rPr>
      </w:pPr>
      <w:r>
        <w:rPr>
          <w:rFonts w:asciiTheme="minorEastAsia" w:hAnsiTheme="minorEastAsia" w:hint="eastAsia"/>
          <w:bCs/>
          <w:sz w:val="30"/>
          <w:szCs w:val="30"/>
        </w:rPr>
        <w:t>2、现金价值演示：</w:t>
      </w:r>
      <w:r w:rsidR="00C039D8">
        <w:rPr>
          <w:rFonts w:asciiTheme="minorEastAsia" w:hAnsiTheme="minorEastAsia" w:hint="eastAsia"/>
          <w:bCs/>
          <w:sz w:val="30"/>
          <w:szCs w:val="30"/>
        </w:rPr>
        <w:t>（如果选择养老用</w:t>
      </w:r>
      <w:r w:rsidR="00C039D8">
        <w:rPr>
          <w:rFonts w:asciiTheme="minorEastAsia" w:hAnsiTheme="minorEastAsia"/>
          <w:bCs/>
          <w:sz w:val="30"/>
          <w:szCs w:val="30"/>
        </w:rPr>
        <w:t>）</w:t>
      </w:r>
    </w:p>
    <w:p w:rsidR="00EF0C16" w:rsidRDefault="000A48CE" w:rsidP="00562307">
      <w:pPr>
        <w:rPr>
          <w:rFonts w:ascii="仿宋_GB2312" w:eastAsia="仿宋_GB2312"/>
          <w:b/>
          <w:bCs/>
          <w:sz w:val="36"/>
          <w:szCs w:val="36"/>
        </w:rPr>
      </w:pPr>
      <w:r w:rsidRPr="000A48CE">
        <w:rPr>
          <w:rFonts w:ascii="仿宋_GB2312" w:eastAsia="仿宋_GB2312"/>
          <w:b/>
          <w:bCs/>
          <w:noProof/>
          <w:sz w:val="36"/>
          <w:szCs w:val="36"/>
        </w:rPr>
        <w:lastRenderedPageBreak/>
        <w:drawing>
          <wp:inline distT="0" distB="0" distL="0" distR="0">
            <wp:extent cx="5353050" cy="3238500"/>
            <wp:effectExtent l="19050" t="0" r="0" b="0"/>
            <wp:docPr id="7" name="图片 6" descr="D:\MyDocuments\liulin01\桌面\图片2.png"/>
            <wp:cNvGraphicFramePr/>
            <a:graphic xmlns:a="http://schemas.openxmlformats.org/drawingml/2006/main">
              <a:graphicData uri="http://schemas.openxmlformats.org/drawingml/2006/picture">
                <pic:pic xmlns:pic="http://schemas.openxmlformats.org/drawingml/2006/picture">
                  <pic:nvPicPr>
                    <pic:cNvPr id="11267" name="Picture 3" descr="D:\MyDocuments\liulin01\桌面\图片2.png"/>
                    <pic:cNvPicPr>
                      <a:picLocks noChangeAspect="1" noChangeArrowheads="1"/>
                    </pic:cNvPicPr>
                  </pic:nvPicPr>
                  <pic:blipFill>
                    <a:blip r:embed="rId14" cstate="print"/>
                    <a:srcRect l="3334" t="10738" r="7334" b="18560"/>
                    <a:stretch>
                      <a:fillRect/>
                    </a:stretch>
                  </pic:blipFill>
                  <pic:spPr bwMode="auto">
                    <a:xfrm>
                      <a:off x="0" y="0"/>
                      <a:ext cx="5356124" cy="3240360"/>
                    </a:xfrm>
                    <a:prstGeom prst="rect">
                      <a:avLst/>
                    </a:prstGeom>
                    <a:noFill/>
                  </pic:spPr>
                </pic:pic>
              </a:graphicData>
            </a:graphic>
          </wp:inline>
        </w:drawing>
      </w:r>
    </w:p>
    <w:p w:rsidR="00C21A15" w:rsidRPr="00D731B0" w:rsidRDefault="00C21A15" w:rsidP="00C21A15">
      <w:pPr>
        <w:rPr>
          <w:rFonts w:asciiTheme="minorEastAsia" w:hAnsiTheme="minorEastAsia"/>
          <w:bCs/>
          <w:sz w:val="28"/>
          <w:szCs w:val="28"/>
        </w:rPr>
      </w:pPr>
      <w:r w:rsidRPr="00D731B0">
        <w:rPr>
          <w:rFonts w:asciiTheme="minorEastAsia" w:hAnsiTheme="minorEastAsia" w:hint="eastAsia"/>
          <w:bCs/>
          <w:sz w:val="28"/>
          <w:szCs w:val="28"/>
        </w:rPr>
        <w:t>四、绿通服务：（详见附件）</w:t>
      </w:r>
    </w:p>
    <w:p w:rsidR="00562307" w:rsidRPr="00D731B0" w:rsidRDefault="00C21A15" w:rsidP="00D731B0">
      <w:pPr>
        <w:ind w:firstLineChars="200" w:firstLine="560"/>
        <w:rPr>
          <w:rFonts w:asciiTheme="minorEastAsia" w:hAnsiTheme="minorEastAsia"/>
          <w:bCs/>
          <w:sz w:val="28"/>
          <w:szCs w:val="28"/>
        </w:rPr>
      </w:pPr>
      <w:r w:rsidRPr="00D731B0">
        <w:rPr>
          <w:rFonts w:asciiTheme="minorEastAsia" w:hAnsiTheme="minorEastAsia" w:hint="eastAsia"/>
          <w:bCs/>
          <w:sz w:val="28"/>
          <w:szCs w:val="28"/>
        </w:rPr>
        <w:t>1、单位首批缴费</w:t>
      </w:r>
      <w:r w:rsidR="0096545A">
        <w:rPr>
          <w:rFonts w:asciiTheme="minorEastAsia" w:hAnsiTheme="minorEastAsia" w:hint="eastAsia"/>
          <w:bCs/>
          <w:sz w:val="28"/>
          <w:szCs w:val="28"/>
        </w:rPr>
        <w:t>5</w:t>
      </w:r>
      <w:r w:rsidRPr="00D731B0">
        <w:rPr>
          <w:rFonts w:asciiTheme="minorEastAsia" w:hAnsiTheme="minorEastAsia" w:hint="eastAsia"/>
          <w:bCs/>
          <w:sz w:val="28"/>
          <w:szCs w:val="28"/>
        </w:rPr>
        <w:t>万元赠</w:t>
      </w:r>
      <w:r w:rsidR="00DB4E93" w:rsidRPr="00D731B0">
        <w:rPr>
          <w:rFonts w:asciiTheme="minorEastAsia" w:hAnsiTheme="minorEastAsia" w:hint="eastAsia"/>
          <w:bCs/>
          <w:sz w:val="28"/>
          <w:szCs w:val="28"/>
        </w:rPr>
        <w:t>送</w:t>
      </w:r>
      <w:r w:rsidRPr="00D731B0">
        <w:rPr>
          <w:rFonts w:asciiTheme="minorEastAsia" w:hAnsiTheme="minorEastAsia" w:hint="eastAsia"/>
          <w:bCs/>
          <w:sz w:val="28"/>
          <w:szCs w:val="28"/>
        </w:rPr>
        <w:t>绿通服务</w:t>
      </w:r>
      <w:r w:rsidR="0096545A">
        <w:rPr>
          <w:rFonts w:asciiTheme="minorEastAsia" w:hAnsiTheme="minorEastAsia" w:hint="eastAsia"/>
          <w:bCs/>
          <w:sz w:val="28"/>
          <w:szCs w:val="28"/>
        </w:rPr>
        <w:t>5</w:t>
      </w:r>
      <w:r w:rsidR="00DB4E93" w:rsidRPr="00D731B0">
        <w:rPr>
          <w:rFonts w:asciiTheme="minorEastAsia" w:hAnsiTheme="minorEastAsia" w:hint="eastAsia"/>
          <w:bCs/>
          <w:sz w:val="28"/>
          <w:szCs w:val="28"/>
        </w:rPr>
        <w:t>次</w:t>
      </w:r>
      <w:r w:rsidRPr="00D731B0">
        <w:rPr>
          <w:rFonts w:asciiTheme="minorEastAsia" w:hAnsiTheme="minorEastAsia" w:hint="eastAsia"/>
          <w:bCs/>
          <w:sz w:val="28"/>
          <w:szCs w:val="28"/>
        </w:rPr>
        <w:t>，后期每增加10万赠送1</w:t>
      </w:r>
      <w:r w:rsidR="00DB4E93" w:rsidRPr="00D731B0">
        <w:rPr>
          <w:rFonts w:asciiTheme="minorEastAsia" w:hAnsiTheme="minorEastAsia" w:hint="eastAsia"/>
          <w:bCs/>
          <w:sz w:val="28"/>
          <w:szCs w:val="28"/>
        </w:rPr>
        <w:t>次</w:t>
      </w:r>
      <w:r w:rsidRPr="00D731B0">
        <w:rPr>
          <w:rFonts w:asciiTheme="minorEastAsia" w:hAnsiTheme="minorEastAsia" w:hint="eastAsia"/>
          <w:bCs/>
          <w:sz w:val="28"/>
          <w:szCs w:val="28"/>
        </w:rPr>
        <w:t>。</w:t>
      </w:r>
    </w:p>
    <w:p w:rsidR="00C21A15" w:rsidRPr="00D731B0" w:rsidRDefault="00C21A15" w:rsidP="00D731B0">
      <w:pPr>
        <w:ind w:firstLineChars="150" w:firstLine="420"/>
        <w:rPr>
          <w:rFonts w:asciiTheme="minorEastAsia" w:hAnsiTheme="minorEastAsia"/>
          <w:bCs/>
          <w:sz w:val="28"/>
          <w:szCs w:val="28"/>
        </w:rPr>
      </w:pPr>
      <w:r w:rsidRPr="00D731B0">
        <w:rPr>
          <w:rFonts w:asciiTheme="minorEastAsia" w:hAnsiTheme="minorEastAsia" w:hint="eastAsia"/>
          <w:bCs/>
          <w:sz w:val="28"/>
          <w:szCs w:val="28"/>
        </w:rPr>
        <w:t>2、个人缴费超过5000元，</w:t>
      </w:r>
      <w:r w:rsidR="0096545A">
        <w:rPr>
          <w:rFonts w:asciiTheme="minorEastAsia" w:hAnsiTheme="minorEastAsia" w:hint="eastAsia"/>
          <w:bCs/>
          <w:sz w:val="28"/>
          <w:szCs w:val="28"/>
        </w:rPr>
        <w:t>被保险人</w:t>
      </w:r>
      <w:r w:rsidRPr="00D731B0">
        <w:rPr>
          <w:rFonts w:asciiTheme="minorEastAsia" w:hAnsiTheme="minorEastAsia" w:hint="eastAsia"/>
          <w:bCs/>
          <w:sz w:val="28"/>
          <w:szCs w:val="28"/>
        </w:rPr>
        <w:t>享受一次绿通服务，终生有效。</w:t>
      </w:r>
    </w:p>
    <w:p w:rsidR="0096545A" w:rsidRDefault="0096545A" w:rsidP="0096545A">
      <w:pPr>
        <w:ind w:firstLineChars="300" w:firstLine="1081"/>
        <w:rPr>
          <w:rFonts w:ascii="仿宋_GB2312" w:eastAsia="仿宋_GB2312" w:hint="eastAsia"/>
          <w:b/>
          <w:bCs/>
          <w:sz w:val="36"/>
          <w:szCs w:val="36"/>
        </w:rPr>
      </w:pPr>
    </w:p>
    <w:p w:rsidR="0096545A" w:rsidRDefault="0096545A" w:rsidP="0096545A">
      <w:pPr>
        <w:ind w:firstLineChars="300" w:firstLine="1081"/>
        <w:rPr>
          <w:rFonts w:ascii="仿宋_GB2312" w:eastAsia="仿宋_GB2312" w:hint="eastAsia"/>
          <w:b/>
          <w:bCs/>
          <w:sz w:val="36"/>
          <w:szCs w:val="36"/>
        </w:rPr>
      </w:pPr>
    </w:p>
    <w:p w:rsidR="0096545A" w:rsidRDefault="0096545A" w:rsidP="0096545A">
      <w:pPr>
        <w:ind w:firstLineChars="300" w:firstLine="1081"/>
        <w:rPr>
          <w:rFonts w:ascii="仿宋_GB2312" w:eastAsia="仿宋_GB2312" w:hint="eastAsia"/>
          <w:b/>
          <w:bCs/>
          <w:sz w:val="36"/>
          <w:szCs w:val="36"/>
        </w:rPr>
      </w:pPr>
    </w:p>
    <w:p w:rsidR="0096545A" w:rsidRDefault="0096545A" w:rsidP="0096545A">
      <w:pPr>
        <w:ind w:firstLineChars="300" w:firstLine="1081"/>
        <w:rPr>
          <w:rFonts w:ascii="仿宋_GB2312" w:eastAsia="仿宋_GB2312" w:hint="eastAsia"/>
          <w:b/>
          <w:bCs/>
          <w:sz w:val="36"/>
          <w:szCs w:val="36"/>
        </w:rPr>
      </w:pPr>
    </w:p>
    <w:p w:rsidR="0096545A" w:rsidRDefault="0096545A" w:rsidP="0096545A">
      <w:pPr>
        <w:ind w:firstLineChars="300" w:firstLine="1081"/>
        <w:rPr>
          <w:rFonts w:ascii="仿宋_GB2312" w:eastAsia="仿宋_GB2312" w:hint="eastAsia"/>
          <w:b/>
          <w:bCs/>
          <w:sz w:val="36"/>
          <w:szCs w:val="36"/>
        </w:rPr>
      </w:pPr>
    </w:p>
    <w:p w:rsidR="0096545A" w:rsidRDefault="0096545A" w:rsidP="0096545A">
      <w:pPr>
        <w:ind w:firstLineChars="300" w:firstLine="1081"/>
        <w:rPr>
          <w:rFonts w:ascii="仿宋_GB2312" w:eastAsia="仿宋_GB2312" w:hint="eastAsia"/>
          <w:b/>
          <w:bCs/>
          <w:sz w:val="36"/>
          <w:szCs w:val="36"/>
        </w:rPr>
      </w:pPr>
    </w:p>
    <w:p w:rsidR="00550B20" w:rsidRPr="00C23CEB" w:rsidRDefault="0015626C" w:rsidP="0096545A">
      <w:pPr>
        <w:ind w:firstLineChars="300" w:firstLine="1081"/>
        <w:rPr>
          <w:rFonts w:ascii="仿宋_GB2312" w:eastAsia="仿宋_GB2312"/>
          <w:b/>
          <w:bCs/>
          <w:sz w:val="36"/>
          <w:szCs w:val="36"/>
        </w:rPr>
      </w:pPr>
      <w:r w:rsidRPr="00C23CEB">
        <w:rPr>
          <w:rFonts w:ascii="仿宋_GB2312" w:eastAsia="仿宋_GB2312" w:hint="eastAsia"/>
          <w:b/>
          <w:bCs/>
          <w:sz w:val="36"/>
          <w:szCs w:val="36"/>
        </w:rPr>
        <w:lastRenderedPageBreak/>
        <w:t>泰康养老企业</w:t>
      </w:r>
      <w:r w:rsidR="008173D4" w:rsidRPr="00C23CEB">
        <w:rPr>
          <w:rFonts w:ascii="仿宋_GB2312" w:eastAsia="仿宋_GB2312" w:hint="eastAsia"/>
          <w:b/>
          <w:bCs/>
          <w:sz w:val="36"/>
          <w:szCs w:val="36"/>
        </w:rPr>
        <w:t>弹性</w:t>
      </w:r>
      <w:r w:rsidRPr="00C23CEB">
        <w:rPr>
          <w:rFonts w:ascii="仿宋_GB2312" w:eastAsia="仿宋_GB2312" w:hint="eastAsia"/>
          <w:b/>
          <w:bCs/>
          <w:sz w:val="36"/>
          <w:szCs w:val="36"/>
        </w:rPr>
        <w:t>福利平台介绍</w:t>
      </w:r>
      <w:r w:rsidR="00533695" w:rsidRPr="00C23CEB">
        <w:rPr>
          <w:rFonts w:ascii="仿宋_GB2312" w:eastAsia="仿宋_GB2312" w:hint="eastAsia"/>
          <w:b/>
          <w:bCs/>
          <w:sz w:val="36"/>
          <w:szCs w:val="36"/>
        </w:rPr>
        <w:t xml:space="preserve"> </w:t>
      </w:r>
    </w:p>
    <w:p w:rsidR="0014382F" w:rsidRPr="00C23CEB" w:rsidRDefault="0014382F" w:rsidP="0096545A">
      <w:pPr>
        <w:ind w:leftChars="200" w:left="420" w:firstLineChars="200" w:firstLine="420"/>
        <w:rPr>
          <w:rFonts w:ascii="仿宋_GB2312" w:eastAsia="仿宋_GB2312"/>
          <w:b/>
          <w:bCs/>
          <w:szCs w:val="21"/>
        </w:rPr>
      </w:pPr>
    </w:p>
    <w:p w:rsidR="003B0369" w:rsidRPr="003A6205" w:rsidRDefault="006762A2" w:rsidP="00B3630C">
      <w:pPr>
        <w:ind w:firstLineChars="250" w:firstLine="700"/>
        <w:rPr>
          <w:rFonts w:ascii="仿宋_GB2312" w:eastAsia="仿宋_GB2312"/>
          <w:color w:val="000000" w:themeColor="text1"/>
          <w:sz w:val="28"/>
          <w:szCs w:val="28"/>
        </w:rPr>
      </w:pPr>
      <w:r w:rsidRPr="003A6205">
        <w:rPr>
          <w:rFonts w:ascii="仿宋_GB2312" w:eastAsia="仿宋_GB2312" w:hint="eastAsia"/>
          <w:color w:val="000000" w:themeColor="text1"/>
          <w:sz w:val="28"/>
          <w:szCs w:val="28"/>
        </w:rPr>
        <w:t>所谓福利</w:t>
      </w:r>
      <w:r w:rsidR="006C7F23" w:rsidRPr="003A6205">
        <w:rPr>
          <w:rFonts w:ascii="仿宋_GB2312" w:eastAsia="仿宋_GB2312" w:hint="eastAsia"/>
          <w:color w:val="000000" w:themeColor="text1"/>
          <w:sz w:val="28"/>
          <w:szCs w:val="28"/>
        </w:rPr>
        <w:t>平台</w:t>
      </w:r>
      <w:r w:rsidRPr="003A6205">
        <w:rPr>
          <w:rFonts w:ascii="仿宋_GB2312" w:eastAsia="仿宋_GB2312" w:hint="eastAsia"/>
          <w:color w:val="000000" w:themeColor="text1"/>
          <w:sz w:val="28"/>
          <w:szCs w:val="28"/>
        </w:rPr>
        <w:t>是指</w:t>
      </w:r>
      <w:r w:rsidR="006C7F23" w:rsidRPr="003A6205">
        <w:rPr>
          <w:rFonts w:ascii="仿宋_GB2312" w:eastAsia="仿宋_GB2312" w:hint="eastAsia"/>
          <w:color w:val="000000" w:themeColor="text1"/>
          <w:sz w:val="28"/>
          <w:szCs w:val="28"/>
        </w:rPr>
        <w:t>：单位</w:t>
      </w:r>
      <w:r w:rsidR="006E6960" w:rsidRPr="003A6205">
        <w:rPr>
          <w:rFonts w:ascii="仿宋_GB2312" w:eastAsia="仿宋_GB2312" w:hint="eastAsia"/>
          <w:color w:val="000000" w:themeColor="text1"/>
          <w:sz w:val="28"/>
          <w:szCs w:val="28"/>
        </w:rPr>
        <w:t>作为桥梁为所有</w:t>
      </w:r>
      <w:r w:rsidR="006C7F23" w:rsidRPr="003A6205">
        <w:rPr>
          <w:rFonts w:ascii="仿宋_GB2312" w:eastAsia="仿宋_GB2312" w:hint="eastAsia"/>
          <w:color w:val="000000" w:themeColor="text1"/>
          <w:sz w:val="28"/>
          <w:szCs w:val="28"/>
        </w:rPr>
        <w:t>员工开通泰康基础保险单，泰康公司把员工的信息维护到福利平台上。员工在任何有网络的状态下随时可以进入泰康公司的福利平台。</w:t>
      </w:r>
      <w:r w:rsidR="00D354D2" w:rsidRPr="003A6205">
        <w:rPr>
          <w:rFonts w:ascii="仿宋_GB2312" w:eastAsia="仿宋_GB2312" w:hint="eastAsia"/>
          <w:color w:val="000000" w:themeColor="text1"/>
          <w:sz w:val="28"/>
          <w:szCs w:val="28"/>
        </w:rPr>
        <w:tab/>
      </w:r>
      <w:r w:rsidR="00D354D2" w:rsidRPr="003A6205">
        <w:rPr>
          <w:rFonts w:ascii="仿宋_GB2312" w:eastAsia="仿宋_GB2312" w:hint="eastAsia"/>
          <w:color w:val="000000" w:themeColor="text1"/>
          <w:sz w:val="28"/>
          <w:szCs w:val="28"/>
        </w:rPr>
        <w:tab/>
      </w:r>
      <w:r w:rsidR="00D354D2" w:rsidRPr="003A6205">
        <w:rPr>
          <w:rFonts w:ascii="仿宋_GB2312" w:eastAsia="仿宋_GB2312" w:hint="eastAsia"/>
          <w:color w:val="000000" w:themeColor="text1"/>
          <w:sz w:val="28"/>
          <w:szCs w:val="28"/>
        </w:rPr>
        <w:tab/>
      </w:r>
    </w:p>
    <w:p w:rsidR="00533695" w:rsidRPr="003A6205" w:rsidRDefault="00B3630C">
      <w:pPr>
        <w:rPr>
          <w:rFonts w:ascii="仿宋_GB2312" w:eastAsia="仿宋_GB2312"/>
          <w:b/>
          <w:bCs/>
          <w:color w:val="FF0000"/>
          <w:sz w:val="30"/>
          <w:szCs w:val="30"/>
        </w:rPr>
      </w:pPr>
      <w:r w:rsidRPr="003A6205">
        <w:rPr>
          <w:rFonts w:ascii="仿宋_GB2312" w:eastAsia="仿宋_GB2312" w:hint="eastAsia"/>
          <w:b/>
          <w:bCs/>
          <w:color w:val="FF0000"/>
          <w:sz w:val="30"/>
          <w:szCs w:val="30"/>
        </w:rPr>
        <w:t>一、</w:t>
      </w:r>
      <w:r w:rsidR="00533695" w:rsidRPr="003A6205">
        <w:rPr>
          <w:rFonts w:ascii="仿宋_GB2312" w:eastAsia="仿宋_GB2312" w:hint="eastAsia"/>
          <w:b/>
          <w:bCs/>
          <w:color w:val="FF0000"/>
          <w:sz w:val="30"/>
          <w:szCs w:val="30"/>
        </w:rPr>
        <w:t>泰康弹性福利平台对员工的好处</w:t>
      </w:r>
      <w:r w:rsidR="0015626C" w:rsidRPr="003A6205">
        <w:rPr>
          <w:rFonts w:ascii="仿宋_GB2312" w:eastAsia="仿宋_GB2312" w:hint="eastAsia"/>
          <w:b/>
          <w:bCs/>
          <w:color w:val="FF0000"/>
          <w:sz w:val="30"/>
          <w:szCs w:val="30"/>
        </w:rPr>
        <w:t>：</w:t>
      </w:r>
    </w:p>
    <w:p w:rsidR="006C7F23" w:rsidRPr="003A6205" w:rsidRDefault="006C7F23">
      <w:pPr>
        <w:rPr>
          <w:rFonts w:ascii="仿宋_GB2312" w:eastAsia="仿宋_GB2312"/>
          <w:b/>
          <w:bCs/>
          <w:sz w:val="28"/>
          <w:szCs w:val="28"/>
        </w:rPr>
      </w:pPr>
      <w:r w:rsidRPr="003A6205">
        <w:rPr>
          <w:rFonts w:ascii="仿宋_GB2312" w:eastAsia="仿宋_GB2312" w:hint="eastAsia"/>
          <w:b/>
          <w:bCs/>
          <w:sz w:val="30"/>
          <w:szCs w:val="30"/>
        </w:rPr>
        <w:t xml:space="preserve">    </w:t>
      </w:r>
      <w:r w:rsidR="00B3630C" w:rsidRPr="003A6205">
        <w:rPr>
          <w:rFonts w:ascii="仿宋_GB2312" w:eastAsia="仿宋_GB2312" w:hint="eastAsia"/>
          <w:b/>
          <w:bCs/>
          <w:sz w:val="28"/>
          <w:szCs w:val="28"/>
        </w:rPr>
        <w:t>1、</w:t>
      </w:r>
      <w:r w:rsidR="00A67CFB">
        <w:rPr>
          <w:rFonts w:ascii="仿宋_GB2312" w:eastAsia="仿宋_GB2312" w:hint="eastAsia"/>
          <w:sz w:val="28"/>
          <w:szCs w:val="28"/>
        </w:rPr>
        <w:t>避免员工</w:t>
      </w:r>
      <w:r w:rsidR="00C45EE1" w:rsidRPr="003A6205">
        <w:rPr>
          <w:rFonts w:ascii="仿宋_GB2312" w:eastAsia="仿宋_GB2312" w:hint="eastAsia"/>
          <w:sz w:val="28"/>
          <w:szCs w:val="28"/>
        </w:rPr>
        <w:t>受个险业务员的误导、对自己购买保险的保障内容不了解或了解不全等。</w:t>
      </w:r>
      <w:r w:rsidRPr="003A6205">
        <w:rPr>
          <w:rFonts w:ascii="仿宋_GB2312" w:eastAsia="仿宋_GB2312" w:hint="eastAsia"/>
          <w:sz w:val="28"/>
          <w:szCs w:val="28"/>
        </w:rPr>
        <w:t>进入泰康</w:t>
      </w:r>
      <w:r w:rsidR="00B654DF" w:rsidRPr="003A6205">
        <w:rPr>
          <w:rFonts w:ascii="仿宋_GB2312" w:eastAsia="仿宋_GB2312" w:hint="eastAsia"/>
          <w:sz w:val="28"/>
          <w:szCs w:val="28"/>
        </w:rPr>
        <w:t>弹性</w:t>
      </w:r>
      <w:r w:rsidRPr="003A6205">
        <w:rPr>
          <w:rFonts w:ascii="仿宋_GB2312" w:eastAsia="仿宋_GB2312" w:hint="eastAsia"/>
          <w:sz w:val="28"/>
          <w:szCs w:val="28"/>
        </w:rPr>
        <w:t>福利平台</w:t>
      </w:r>
      <w:r w:rsidR="00550B20" w:rsidRPr="003A6205">
        <w:rPr>
          <w:rFonts w:ascii="仿宋_GB2312" w:eastAsia="仿宋_GB2312" w:hint="eastAsia"/>
          <w:sz w:val="28"/>
          <w:szCs w:val="28"/>
        </w:rPr>
        <w:t>的</w:t>
      </w:r>
      <w:r w:rsidRPr="003A6205">
        <w:rPr>
          <w:rFonts w:ascii="仿宋_GB2312" w:eastAsia="仿宋_GB2312" w:hint="eastAsia"/>
          <w:sz w:val="28"/>
          <w:szCs w:val="28"/>
        </w:rPr>
        <w:t>员工可以及时了解</w:t>
      </w:r>
      <w:r w:rsidR="007E2AA2" w:rsidRPr="003A6205">
        <w:rPr>
          <w:rFonts w:ascii="仿宋_GB2312" w:eastAsia="仿宋_GB2312" w:hint="eastAsia"/>
          <w:sz w:val="28"/>
          <w:szCs w:val="28"/>
        </w:rPr>
        <w:t>企业为员工提供的</w:t>
      </w:r>
      <w:r w:rsidRPr="003A6205">
        <w:rPr>
          <w:rFonts w:ascii="仿宋_GB2312" w:eastAsia="仿宋_GB2312" w:hint="eastAsia"/>
          <w:sz w:val="28"/>
          <w:szCs w:val="28"/>
        </w:rPr>
        <w:t>最新保险</w:t>
      </w:r>
      <w:r w:rsidR="007E2AA2" w:rsidRPr="003A6205">
        <w:rPr>
          <w:rFonts w:ascii="仿宋_GB2312" w:eastAsia="仿宋_GB2312" w:hint="eastAsia"/>
          <w:sz w:val="28"/>
          <w:szCs w:val="28"/>
        </w:rPr>
        <w:t>福利</w:t>
      </w:r>
      <w:r w:rsidR="00205623" w:rsidRPr="003A6205">
        <w:rPr>
          <w:rFonts w:ascii="仿宋_GB2312" w:eastAsia="仿宋_GB2312" w:hint="eastAsia"/>
          <w:sz w:val="28"/>
          <w:szCs w:val="28"/>
        </w:rPr>
        <w:t>计划</w:t>
      </w:r>
      <w:r w:rsidRPr="003A6205">
        <w:rPr>
          <w:rFonts w:ascii="仿宋_GB2312" w:eastAsia="仿宋_GB2312" w:hint="eastAsia"/>
          <w:sz w:val="28"/>
          <w:szCs w:val="28"/>
        </w:rPr>
        <w:t>，了解投资理财、</w:t>
      </w:r>
      <w:r w:rsidR="00B654DF" w:rsidRPr="003A6205">
        <w:rPr>
          <w:rFonts w:ascii="仿宋_GB2312" w:eastAsia="仿宋_GB2312" w:hint="eastAsia"/>
          <w:sz w:val="28"/>
          <w:szCs w:val="28"/>
        </w:rPr>
        <w:t>养老、</w:t>
      </w:r>
      <w:r w:rsidRPr="003A6205">
        <w:rPr>
          <w:rFonts w:ascii="仿宋_GB2312" w:eastAsia="仿宋_GB2312" w:hint="eastAsia"/>
          <w:sz w:val="28"/>
          <w:szCs w:val="28"/>
        </w:rPr>
        <w:t>医疗、重疾</w:t>
      </w:r>
      <w:r w:rsidR="00C45EE1" w:rsidRPr="003A6205">
        <w:rPr>
          <w:rFonts w:ascii="仿宋_GB2312" w:eastAsia="仿宋_GB2312" w:hint="eastAsia"/>
          <w:sz w:val="28"/>
          <w:szCs w:val="28"/>
        </w:rPr>
        <w:t>、意外</w:t>
      </w:r>
      <w:r w:rsidR="00205623" w:rsidRPr="003A6205">
        <w:rPr>
          <w:rFonts w:ascii="仿宋_GB2312" w:eastAsia="仿宋_GB2312" w:hint="eastAsia"/>
          <w:sz w:val="28"/>
          <w:szCs w:val="28"/>
        </w:rPr>
        <w:t>等</w:t>
      </w:r>
      <w:r w:rsidR="00D81688" w:rsidRPr="003A6205">
        <w:rPr>
          <w:rFonts w:ascii="仿宋_GB2312" w:eastAsia="仿宋_GB2312" w:hint="eastAsia"/>
          <w:sz w:val="28"/>
          <w:szCs w:val="28"/>
        </w:rPr>
        <w:t>保险</w:t>
      </w:r>
      <w:r w:rsidR="00205623" w:rsidRPr="003A6205">
        <w:rPr>
          <w:rFonts w:ascii="仿宋_GB2312" w:eastAsia="仿宋_GB2312" w:hint="eastAsia"/>
          <w:sz w:val="28"/>
          <w:szCs w:val="28"/>
        </w:rPr>
        <w:t>保障的</w:t>
      </w:r>
      <w:r w:rsidR="00B3630C" w:rsidRPr="003A6205">
        <w:rPr>
          <w:rFonts w:ascii="仿宋_GB2312" w:eastAsia="仿宋_GB2312" w:hint="eastAsia"/>
          <w:sz w:val="28"/>
          <w:szCs w:val="28"/>
        </w:rPr>
        <w:t>优惠信息。</w:t>
      </w:r>
    </w:p>
    <w:p w:rsidR="00533695" w:rsidRPr="003A6205" w:rsidRDefault="00B3630C" w:rsidP="00B3630C">
      <w:pPr>
        <w:ind w:leftChars="70" w:left="147" w:firstLineChars="150" w:firstLine="420"/>
        <w:rPr>
          <w:rFonts w:ascii="仿宋_GB2312" w:eastAsia="仿宋_GB2312"/>
          <w:sz w:val="28"/>
          <w:szCs w:val="28"/>
        </w:rPr>
      </w:pPr>
      <w:r w:rsidRPr="003A6205">
        <w:rPr>
          <w:rFonts w:ascii="仿宋_GB2312" w:eastAsia="仿宋_GB2312" w:hint="eastAsia"/>
          <w:sz w:val="28"/>
          <w:szCs w:val="28"/>
        </w:rPr>
        <w:t>2、</w:t>
      </w:r>
      <w:r w:rsidR="00550B20" w:rsidRPr="003A6205">
        <w:rPr>
          <w:rFonts w:ascii="仿宋_GB2312" w:eastAsia="仿宋_GB2312" w:hint="eastAsia"/>
          <w:sz w:val="28"/>
          <w:szCs w:val="28"/>
        </w:rPr>
        <w:t>员工不但可以在</w:t>
      </w:r>
      <w:r w:rsidR="00533695" w:rsidRPr="003A6205">
        <w:rPr>
          <w:rFonts w:ascii="仿宋_GB2312" w:eastAsia="仿宋_GB2312" w:hint="eastAsia"/>
          <w:sz w:val="28"/>
          <w:szCs w:val="28"/>
        </w:rPr>
        <w:t>福利平台上自主选择实现个性化</w:t>
      </w:r>
      <w:r w:rsidRPr="003A6205">
        <w:rPr>
          <w:rFonts w:ascii="仿宋_GB2312" w:eastAsia="仿宋_GB2312" w:hint="eastAsia"/>
          <w:sz w:val="28"/>
          <w:szCs w:val="28"/>
        </w:rPr>
        <w:t>的保险</w:t>
      </w:r>
      <w:r w:rsidR="00533695" w:rsidRPr="003A6205">
        <w:rPr>
          <w:rFonts w:ascii="仿宋_GB2312" w:eastAsia="仿宋_GB2312" w:hint="eastAsia"/>
          <w:sz w:val="28"/>
          <w:szCs w:val="28"/>
        </w:rPr>
        <w:t>需求，还可以为配偶、子女和父母选择</w:t>
      </w:r>
      <w:r w:rsidR="00550B20" w:rsidRPr="003A6205">
        <w:rPr>
          <w:rFonts w:ascii="仿宋_GB2312" w:eastAsia="仿宋_GB2312" w:hint="eastAsia"/>
          <w:sz w:val="28"/>
          <w:szCs w:val="28"/>
        </w:rPr>
        <w:t>最</w:t>
      </w:r>
      <w:r w:rsidR="00533695" w:rsidRPr="003A6205">
        <w:rPr>
          <w:rFonts w:ascii="仿宋_GB2312" w:eastAsia="仿宋_GB2312" w:hint="eastAsia"/>
          <w:sz w:val="28"/>
          <w:szCs w:val="28"/>
        </w:rPr>
        <w:t>合适的福利保障</w:t>
      </w:r>
      <w:r w:rsidRPr="003A6205">
        <w:rPr>
          <w:rFonts w:ascii="仿宋_GB2312" w:eastAsia="仿宋_GB2312" w:hint="eastAsia"/>
          <w:sz w:val="28"/>
          <w:szCs w:val="28"/>
        </w:rPr>
        <w:t>。</w:t>
      </w:r>
    </w:p>
    <w:p w:rsidR="00533695" w:rsidRPr="003A6205" w:rsidRDefault="00B3630C" w:rsidP="00B3630C">
      <w:pPr>
        <w:ind w:leftChars="71" w:left="149" w:firstLineChars="150" w:firstLine="420"/>
        <w:rPr>
          <w:rFonts w:ascii="仿宋_GB2312" w:eastAsia="仿宋_GB2312"/>
          <w:sz w:val="28"/>
          <w:szCs w:val="28"/>
        </w:rPr>
      </w:pPr>
      <w:r w:rsidRPr="003A6205">
        <w:rPr>
          <w:rFonts w:ascii="仿宋_GB2312" w:eastAsia="仿宋_GB2312" w:hint="eastAsia"/>
          <w:sz w:val="28"/>
          <w:szCs w:val="28"/>
        </w:rPr>
        <w:t>3、</w:t>
      </w:r>
      <w:r w:rsidR="00533695" w:rsidRPr="003A6205">
        <w:rPr>
          <w:rFonts w:ascii="仿宋_GB2312" w:eastAsia="仿宋_GB2312" w:hint="eastAsia"/>
          <w:sz w:val="28"/>
          <w:szCs w:val="28"/>
        </w:rPr>
        <w:t>通过弹性</w:t>
      </w:r>
      <w:r w:rsidR="0015626C" w:rsidRPr="003A6205">
        <w:rPr>
          <w:rFonts w:ascii="仿宋_GB2312" w:eastAsia="仿宋_GB2312" w:hint="eastAsia"/>
          <w:sz w:val="28"/>
          <w:szCs w:val="28"/>
        </w:rPr>
        <w:t>福利平台，对商业保险计划进行团体采购，确保员工享受</w:t>
      </w:r>
      <w:r w:rsidRPr="003A6205">
        <w:rPr>
          <w:rFonts w:ascii="仿宋_GB2312" w:eastAsia="仿宋_GB2312" w:hint="eastAsia"/>
          <w:sz w:val="28"/>
          <w:szCs w:val="28"/>
        </w:rPr>
        <w:t>团购</w:t>
      </w:r>
      <w:r w:rsidR="0015626C" w:rsidRPr="003A6205">
        <w:rPr>
          <w:rFonts w:ascii="仿宋_GB2312" w:eastAsia="仿宋_GB2312" w:hint="eastAsia"/>
          <w:sz w:val="28"/>
          <w:szCs w:val="28"/>
        </w:rPr>
        <w:t>优惠</w:t>
      </w:r>
      <w:r w:rsidRPr="003A6205">
        <w:rPr>
          <w:rFonts w:ascii="仿宋_GB2312" w:eastAsia="仿宋_GB2312" w:hint="eastAsia"/>
          <w:sz w:val="28"/>
          <w:szCs w:val="28"/>
        </w:rPr>
        <w:t>。</w:t>
      </w:r>
    </w:p>
    <w:p w:rsidR="00533695" w:rsidRPr="003A6205" w:rsidRDefault="00B3630C" w:rsidP="00533695">
      <w:pPr>
        <w:rPr>
          <w:rFonts w:ascii="仿宋_GB2312" w:eastAsia="仿宋_GB2312"/>
          <w:b/>
          <w:bCs/>
          <w:color w:val="FF0000"/>
          <w:sz w:val="30"/>
          <w:szCs w:val="30"/>
        </w:rPr>
      </w:pPr>
      <w:r w:rsidRPr="003A6205">
        <w:rPr>
          <w:rFonts w:ascii="仿宋_GB2312" w:eastAsia="仿宋_GB2312" w:hint="eastAsia"/>
          <w:b/>
          <w:bCs/>
          <w:color w:val="FF0000"/>
          <w:sz w:val="30"/>
          <w:szCs w:val="30"/>
        </w:rPr>
        <w:t>二、</w:t>
      </w:r>
      <w:r w:rsidR="00533695" w:rsidRPr="003A6205">
        <w:rPr>
          <w:rFonts w:ascii="仿宋_GB2312" w:eastAsia="仿宋_GB2312" w:hint="eastAsia"/>
          <w:b/>
          <w:bCs/>
          <w:color w:val="FF0000"/>
          <w:sz w:val="30"/>
          <w:szCs w:val="30"/>
        </w:rPr>
        <w:t>什么是</w:t>
      </w:r>
      <w:r w:rsidR="00550B20" w:rsidRPr="003A6205">
        <w:rPr>
          <w:rFonts w:ascii="仿宋_GB2312" w:eastAsia="仿宋_GB2312" w:hint="eastAsia"/>
          <w:b/>
          <w:bCs/>
          <w:color w:val="FF0000"/>
          <w:sz w:val="30"/>
          <w:szCs w:val="30"/>
        </w:rPr>
        <w:t>泰康</w:t>
      </w:r>
      <w:r w:rsidR="00533695" w:rsidRPr="003A6205">
        <w:rPr>
          <w:rFonts w:ascii="仿宋_GB2312" w:eastAsia="仿宋_GB2312" w:hint="eastAsia"/>
          <w:b/>
          <w:bCs/>
          <w:color w:val="FF0000"/>
          <w:sz w:val="30"/>
          <w:szCs w:val="30"/>
        </w:rPr>
        <w:t>健康有约</w:t>
      </w:r>
      <w:r w:rsidR="00550B20" w:rsidRPr="003A6205">
        <w:rPr>
          <w:rFonts w:ascii="仿宋_GB2312" w:eastAsia="仿宋_GB2312" w:hint="eastAsia"/>
          <w:b/>
          <w:bCs/>
          <w:color w:val="FF0000"/>
          <w:sz w:val="30"/>
          <w:szCs w:val="30"/>
        </w:rPr>
        <w:t>重大疾病</w:t>
      </w:r>
      <w:r w:rsidR="00533695" w:rsidRPr="003A6205">
        <w:rPr>
          <w:rFonts w:ascii="仿宋_GB2312" w:eastAsia="仿宋_GB2312" w:hint="eastAsia"/>
          <w:b/>
          <w:bCs/>
          <w:color w:val="FF0000"/>
          <w:sz w:val="30"/>
          <w:szCs w:val="30"/>
        </w:rPr>
        <w:t>弹性模式？</w:t>
      </w:r>
    </w:p>
    <w:p w:rsidR="00A43AC8" w:rsidRPr="003A6205" w:rsidRDefault="00A43AC8" w:rsidP="00A43AC8">
      <w:pPr>
        <w:rPr>
          <w:rFonts w:ascii="仿宋_GB2312" w:eastAsia="仿宋_GB2312"/>
          <w:bCs/>
          <w:sz w:val="28"/>
          <w:szCs w:val="28"/>
        </w:rPr>
      </w:pPr>
      <w:r w:rsidRPr="003A6205">
        <w:rPr>
          <w:rFonts w:ascii="仿宋_GB2312" w:eastAsia="仿宋_GB2312" w:hint="eastAsia"/>
          <w:bCs/>
          <w:sz w:val="30"/>
          <w:szCs w:val="30"/>
        </w:rPr>
        <w:t xml:space="preserve"> </w:t>
      </w:r>
      <w:r w:rsidR="0015626C" w:rsidRPr="003A6205">
        <w:rPr>
          <w:rFonts w:ascii="仿宋_GB2312" w:eastAsia="仿宋_GB2312" w:hint="eastAsia"/>
          <w:bCs/>
          <w:sz w:val="30"/>
          <w:szCs w:val="30"/>
        </w:rPr>
        <w:t xml:space="preserve">  </w:t>
      </w:r>
      <w:r w:rsidR="0015626C" w:rsidRPr="003A6205">
        <w:rPr>
          <w:rFonts w:ascii="仿宋_GB2312" w:eastAsia="仿宋_GB2312" w:hint="eastAsia"/>
          <w:bCs/>
          <w:sz w:val="28"/>
          <w:szCs w:val="28"/>
        </w:rPr>
        <w:t xml:space="preserve"> </w:t>
      </w:r>
      <w:r w:rsidR="009F6D63" w:rsidRPr="003A6205">
        <w:rPr>
          <w:rFonts w:ascii="仿宋_GB2312" w:eastAsia="仿宋_GB2312" w:hint="eastAsia"/>
          <w:bCs/>
          <w:sz w:val="28"/>
          <w:szCs w:val="28"/>
        </w:rPr>
        <w:t>健康有约弹性模式</w:t>
      </w:r>
      <w:r w:rsidRPr="003A6205">
        <w:rPr>
          <w:rFonts w:ascii="仿宋_GB2312" w:eastAsia="仿宋_GB2312" w:hint="eastAsia"/>
          <w:bCs/>
          <w:sz w:val="28"/>
          <w:szCs w:val="28"/>
        </w:rPr>
        <w:t>是指企业在承保健康有约</w:t>
      </w:r>
      <w:r w:rsidR="00550B20" w:rsidRPr="003A6205">
        <w:rPr>
          <w:rFonts w:ascii="仿宋_GB2312" w:eastAsia="仿宋_GB2312" w:hint="eastAsia"/>
          <w:bCs/>
          <w:sz w:val="28"/>
          <w:szCs w:val="28"/>
        </w:rPr>
        <w:t>重大疾病基础保单的前提下，员工</w:t>
      </w:r>
      <w:r w:rsidR="00AC75F8" w:rsidRPr="003A6205">
        <w:rPr>
          <w:rFonts w:ascii="仿宋_GB2312" w:eastAsia="仿宋_GB2312" w:hint="eastAsia"/>
          <w:bCs/>
          <w:sz w:val="28"/>
          <w:szCs w:val="28"/>
        </w:rPr>
        <w:t>免费</w:t>
      </w:r>
      <w:r w:rsidR="005A1368" w:rsidRPr="003A6205">
        <w:rPr>
          <w:rFonts w:ascii="仿宋_GB2312" w:eastAsia="仿宋_GB2312" w:hint="eastAsia"/>
          <w:bCs/>
          <w:sz w:val="28"/>
          <w:szCs w:val="28"/>
        </w:rPr>
        <w:t>使用弹性福利平台</w:t>
      </w:r>
      <w:r w:rsidR="00550B20" w:rsidRPr="003A6205">
        <w:rPr>
          <w:rFonts w:ascii="仿宋_GB2312" w:eastAsia="仿宋_GB2312" w:hint="eastAsia"/>
          <w:bCs/>
          <w:sz w:val="28"/>
          <w:szCs w:val="28"/>
        </w:rPr>
        <w:t>，</w:t>
      </w:r>
      <w:r w:rsidRPr="003A6205">
        <w:rPr>
          <w:rFonts w:ascii="仿宋_GB2312" w:eastAsia="仿宋_GB2312" w:hint="eastAsia"/>
          <w:bCs/>
          <w:sz w:val="28"/>
          <w:szCs w:val="28"/>
        </w:rPr>
        <w:t>自主购买</w:t>
      </w:r>
      <w:r w:rsidR="00776637" w:rsidRPr="003A6205">
        <w:rPr>
          <w:rFonts w:ascii="仿宋_GB2312" w:eastAsia="仿宋_GB2312" w:hint="eastAsia"/>
          <w:bCs/>
          <w:sz w:val="28"/>
          <w:szCs w:val="28"/>
        </w:rPr>
        <w:t>健康有约</w:t>
      </w:r>
      <w:r w:rsidR="006E6960" w:rsidRPr="003A6205">
        <w:rPr>
          <w:rFonts w:ascii="仿宋_GB2312" w:eastAsia="仿宋_GB2312" w:hint="eastAsia"/>
          <w:bCs/>
          <w:sz w:val="28"/>
          <w:szCs w:val="28"/>
        </w:rPr>
        <w:t>产品</w:t>
      </w:r>
      <w:r w:rsidRPr="003A6205">
        <w:rPr>
          <w:rFonts w:ascii="仿宋_GB2312" w:eastAsia="仿宋_GB2312" w:hint="eastAsia"/>
          <w:bCs/>
          <w:sz w:val="28"/>
          <w:szCs w:val="28"/>
        </w:rPr>
        <w:t>的一种参保方式。换言之，健康有约弹性模式是员工弹性福利平台的一个重要模块。</w:t>
      </w:r>
    </w:p>
    <w:p w:rsidR="00A43AC8" w:rsidRPr="003A6205" w:rsidRDefault="00B3630C" w:rsidP="00A43AC8">
      <w:pPr>
        <w:rPr>
          <w:rFonts w:ascii="仿宋_GB2312" w:eastAsia="仿宋_GB2312"/>
          <w:color w:val="FF0000"/>
          <w:sz w:val="30"/>
          <w:szCs w:val="30"/>
        </w:rPr>
      </w:pPr>
      <w:r w:rsidRPr="003A6205">
        <w:rPr>
          <w:rFonts w:ascii="仿宋_GB2312" w:eastAsia="仿宋_GB2312" w:hint="eastAsia"/>
          <w:b/>
          <w:bCs/>
          <w:color w:val="FF0000"/>
          <w:sz w:val="30"/>
          <w:szCs w:val="30"/>
        </w:rPr>
        <w:t>三、</w:t>
      </w:r>
      <w:r w:rsidR="00A43AC8" w:rsidRPr="003A6205">
        <w:rPr>
          <w:rFonts w:ascii="仿宋_GB2312" w:eastAsia="仿宋_GB2312" w:hint="eastAsia"/>
          <w:b/>
          <w:bCs/>
          <w:color w:val="FF0000"/>
          <w:sz w:val="30"/>
          <w:szCs w:val="30"/>
        </w:rPr>
        <w:t>泰康健康有约团体终身重大疾病保险</w:t>
      </w:r>
      <w:r w:rsidR="00153DB9" w:rsidRPr="003A6205">
        <w:rPr>
          <w:rFonts w:ascii="仿宋_GB2312" w:eastAsia="仿宋_GB2312" w:hint="eastAsia"/>
          <w:b/>
          <w:bCs/>
          <w:color w:val="FF0000"/>
          <w:sz w:val="30"/>
          <w:szCs w:val="30"/>
        </w:rPr>
        <w:t>产品特点：</w:t>
      </w:r>
      <w:r w:rsidR="00A43AC8" w:rsidRPr="003A6205">
        <w:rPr>
          <w:rFonts w:ascii="仿宋_GB2312" w:eastAsia="仿宋_GB2312" w:hint="eastAsia"/>
          <w:b/>
          <w:bCs/>
          <w:color w:val="FF0000"/>
          <w:sz w:val="30"/>
          <w:szCs w:val="30"/>
        </w:rPr>
        <w:t xml:space="preserve">   </w:t>
      </w:r>
    </w:p>
    <w:p w:rsidR="00A43AC8" w:rsidRPr="00A67CFB" w:rsidRDefault="00A43AC8" w:rsidP="0096545A">
      <w:pPr>
        <w:ind w:firstLineChars="150" w:firstLine="450"/>
        <w:rPr>
          <w:rFonts w:ascii="仿宋_GB2312" w:eastAsia="仿宋_GB2312"/>
          <w:b/>
          <w:i/>
          <w:color w:val="000000" w:themeColor="text1"/>
          <w:sz w:val="30"/>
          <w:szCs w:val="30"/>
        </w:rPr>
      </w:pPr>
      <w:r w:rsidRPr="00A67CFB">
        <w:rPr>
          <w:rFonts w:ascii="仿宋_GB2312" w:eastAsia="仿宋_GB2312" w:hint="eastAsia"/>
          <w:b/>
          <w:i/>
          <w:color w:val="000000" w:themeColor="text1"/>
          <w:sz w:val="30"/>
          <w:szCs w:val="30"/>
        </w:rPr>
        <w:t>一款专为企业员工打造的</w:t>
      </w:r>
      <w:r w:rsidR="00AC75F8" w:rsidRPr="00A67CFB">
        <w:rPr>
          <w:rFonts w:ascii="仿宋_GB2312" w:eastAsia="仿宋_GB2312" w:hint="eastAsia"/>
          <w:b/>
          <w:i/>
          <w:color w:val="000000" w:themeColor="text1"/>
          <w:sz w:val="30"/>
          <w:szCs w:val="30"/>
        </w:rPr>
        <w:t>团体</w:t>
      </w:r>
      <w:r w:rsidRPr="00A67CFB">
        <w:rPr>
          <w:rFonts w:ascii="仿宋_GB2312" w:eastAsia="仿宋_GB2312" w:hint="eastAsia"/>
          <w:b/>
          <w:i/>
          <w:color w:val="000000" w:themeColor="text1"/>
          <w:sz w:val="30"/>
          <w:szCs w:val="30"/>
        </w:rPr>
        <w:t>终身重大疾病</w:t>
      </w:r>
      <w:r w:rsidR="00AC75F8" w:rsidRPr="00A67CFB">
        <w:rPr>
          <w:rFonts w:ascii="仿宋_GB2312" w:eastAsia="仿宋_GB2312" w:hint="eastAsia"/>
          <w:b/>
          <w:i/>
          <w:color w:val="000000" w:themeColor="text1"/>
          <w:sz w:val="30"/>
          <w:szCs w:val="30"/>
        </w:rPr>
        <w:t>保障</w:t>
      </w:r>
      <w:r w:rsidRPr="00A67CFB">
        <w:rPr>
          <w:rFonts w:ascii="仿宋_GB2312" w:eastAsia="仿宋_GB2312" w:hint="eastAsia"/>
          <w:b/>
          <w:i/>
          <w:color w:val="000000" w:themeColor="text1"/>
          <w:sz w:val="30"/>
          <w:szCs w:val="30"/>
        </w:rPr>
        <w:t xml:space="preserve">产品！ </w:t>
      </w:r>
    </w:p>
    <w:p w:rsidR="00153DB9" w:rsidRPr="00323E62" w:rsidRDefault="00153DB9" w:rsidP="00AC75F8">
      <w:pPr>
        <w:pStyle w:val="a5"/>
        <w:numPr>
          <w:ilvl w:val="0"/>
          <w:numId w:val="5"/>
        </w:numPr>
        <w:spacing w:before="240" w:line="400" w:lineRule="exact"/>
        <w:ind w:firstLineChars="0"/>
        <w:rPr>
          <w:rFonts w:ascii="仿宋_GB2312" w:eastAsia="仿宋_GB2312" w:hAnsi="宋体"/>
          <w:sz w:val="28"/>
          <w:szCs w:val="28"/>
        </w:rPr>
      </w:pPr>
      <w:r w:rsidRPr="003A6205">
        <w:rPr>
          <w:rFonts w:ascii="仿宋_GB2312" w:eastAsia="仿宋_GB2312" w:hAnsi="宋体" w:hint="eastAsia"/>
          <w:b/>
          <w:sz w:val="30"/>
          <w:szCs w:val="30"/>
        </w:rPr>
        <w:t>一份保费、多层保障：</w:t>
      </w:r>
      <w:r w:rsidRPr="00323E62">
        <w:rPr>
          <w:rFonts w:ascii="仿宋_GB2312" w:eastAsia="仿宋_GB2312" w:hAnsi="宋体" w:hint="eastAsia"/>
          <w:sz w:val="28"/>
          <w:szCs w:val="28"/>
        </w:rPr>
        <w:t>一份保费提供重疾及身故保障，同时</w:t>
      </w:r>
      <w:r w:rsidRPr="00323E62">
        <w:rPr>
          <w:rFonts w:ascii="仿宋_GB2312" w:eastAsia="仿宋_GB2312" w:hAnsi="宋体" w:hint="eastAsia"/>
          <w:sz w:val="28"/>
          <w:szCs w:val="28"/>
        </w:rPr>
        <w:lastRenderedPageBreak/>
        <w:t>赠送重疾绿通服务</w:t>
      </w:r>
      <w:r w:rsidR="00923F0A" w:rsidRPr="00323E62">
        <w:rPr>
          <w:rFonts w:ascii="仿宋_GB2312" w:eastAsia="仿宋_GB2312" w:hAnsi="宋体" w:hint="eastAsia"/>
          <w:sz w:val="28"/>
          <w:szCs w:val="28"/>
        </w:rPr>
        <w:t>（附</w:t>
      </w:r>
      <w:r w:rsidR="00387842">
        <w:rPr>
          <w:rFonts w:ascii="仿宋_GB2312" w:eastAsia="仿宋_GB2312" w:hAnsi="宋体" w:hint="eastAsia"/>
          <w:sz w:val="28"/>
          <w:szCs w:val="28"/>
        </w:rPr>
        <w:t>:</w:t>
      </w:r>
      <w:r w:rsidR="00923F0A" w:rsidRPr="00323E62">
        <w:rPr>
          <w:rFonts w:ascii="仿宋_GB2312" w:eastAsia="仿宋_GB2312" w:hAnsi="宋体" w:hint="eastAsia"/>
          <w:sz w:val="28"/>
          <w:szCs w:val="28"/>
        </w:rPr>
        <w:t>重疾绿通服务）</w:t>
      </w:r>
    </w:p>
    <w:p w:rsidR="00153DB9" w:rsidRPr="003A6205" w:rsidRDefault="00691339" w:rsidP="0019798A">
      <w:pPr>
        <w:tabs>
          <w:tab w:val="num" w:pos="540"/>
        </w:tabs>
        <w:spacing w:line="276" w:lineRule="auto"/>
        <w:rPr>
          <w:rFonts w:ascii="仿宋_GB2312" w:eastAsia="仿宋_GB2312"/>
          <w:sz w:val="30"/>
          <w:szCs w:val="30"/>
        </w:rPr>
      </w:pPr>
      <w:r w:rsidRPr="003A6205">
        <w:rPr>
          <w:rFonts w:ascii="仿宋_GB2312" w:eastAsia="仿宋_GB2312" w:hAnsi="宋体" w:hint="eastAsia"/>
          <w:b/>
          <w:sz w:val="30"/>
          <w:szCs w:val="30"/>
        </w:rPr>
        <w:t>2</w:t>
      </w:r>
      <w:r w:rsidR="00153DB9" w:rsidRPr="003A6205">
        <w:rPr>
          <w:rFonts w:ascii="仿宋_GB2312" w:eastAsia="仿宋_GB2312" w:hAnsi="宋体" w:hint="eastAsia"/>
          <w:b/>
          <w:sz w:val="30"/>
          <w:szCs w:val="30"/>
        </w:rPr>
        <w:t>、保障持久，保障全面：</w:t>
      </w:r>
      <w:r w:rsidR="00153DB9" w:rsidRPr="00323E62">
        <w:rPr>
          <w:rFonts w:ascii="仿宋_GB2312" w:eastAsia="仿宋_GB2312" w:hAnsi="宋体" w:hint="eastAsia"/>
          <w:sz w:val="28"/>
          <w:szCs w:val="28"/>
        </w:rPr>
        <w:t>终身保障42种重大疾病</w:t>
      </w:r>
    </w:p>
    <w:p w:rsidR="00153DB9" w:rsidRPr="003A6205" w:rsidRDefault="00691339" w:rsidP="0019798A">
      <w:pPr>
        <w:spacing w:line="276" w:lineRule="auto"/>
        <w:rPr>
          <w:rFonts w:ascii="仿宋_GB2312" w:eastAsia="仿宋_GB2312"/>
          <w:sz w:val="30"/>
          <w:szCs w:val="30"/>
        </w:rPr>
      </w:pPr>
      <w:r w:rsidRPr="003A6205">
        <w:rPr>
          <w:rFonts w:ascii="仿宋_GB2312" w:eastAsia="仿宋_GB2312" w:hAnsi="宋体" w:hint="eastAsia"/>
          <w:b/>
          <w:sz w:val="30"/>
          <w:szCs w:val="30"/>
        </w:rPr>
        <w:t>3</w:t>
      </w:r>
      <w:r w:rsidR="00153DB9" w:rsidRPr="003A6205">
        <w:rPr>
          <w:rFonts w:ascii="仿宋_GB2312" w:eastAsia="仿宋_GB2312" w:hAnsi="宋体" w:hint="eastAsia"/>
          <w:b/>
          <w:sz w:val="30"/>
          <w:szCs w:val="30"/>
        </w:rPr>
        <w:t>、终身保障，持续激励：</w:t>
      </w:r>
      <w:r w:rsidR="00153DB9" w:rsidRPr="00323E62">
        <w:rPr>
          <w:rFonts w:ascii="仿宋_GB2312" w:eastAsia="仿宋_GB2312" w:hAnsi="宋体" w:hint="eastAsia"/>
          <w:sz w:val="28"/>
          <w:szCs w:val="28"/>
        </w:rPr>
        <w:t>高现金价值，</w:t>
      </w:r>
      <w:r w:rsidR="00153DB9" w:rsidRPr="00323E62">
        <w:rPr>
          <w:rFonts w:ascii="仿宋_GB2312" w:eastAsia="仿宋_GB2312" w:hint="eastAsia"/>
          <w:sz w:val="28"/>
          <w:szCs w:val="28"/>
        </w:rPr>
        <w:t>有病保病，没病养老</w:t>
      </w:r>
      <w:r w:rsidR="00A33C79">
        <w:rPr>
          <w:rFonts w:ascii="仿宋_GB2312" w:eastAsia="仿宋_GB2312" w:hint="eastAsia"/>
          <w:sz w:val="28"/>
          <w:szCs w:val="28"/>
        </w:rPr>
        <w:t>(可达到300%返还)</w:t>
      </w:r>
    </w:p>
    <w:p w:rsidR="00153DB9" w:rsidRPr="00323E62" w:rsidRDefault="00691339" w:rsidP="0096545A">
      <w:pPr>
        <w:spacing w:line="276" w:lineRule="auto"/>
        <w:ind w:left="3440" w:hangingChars="1146" w:hanging="3440"/>
        <w:rPr>
          <w:rFonts w:ascii="仿宋_GB2312" w:eastAsia="仿宋_GB2312"/>
          <w:sz w:val="28"/>
          <w:szCs w:val="28"/>
        </w:rPr>
      </w:pPr>
      <w:r w:rsidRPr="003A6205">
        <w:rPr>
          <w:rFonts w:ascii="仿宋_GB2312" w:eastAsia="仿宋_GB2312" w:hAnsi="宋体" w:hint="eastAsia"/>
          <w:b/>
          <w:sz w:val="30"/>
          <w:szCs w:val="30"/>
        </w:rPr>
        <w:t>4</w:t>
      </w:r>
      <w:r w:rsidR="00153DB9" w:rsidRPr="003A6205">
        <w:rPr>
          <w:rFonts w:ascii="仿宋_GB2312" w:eastAsia="仿宋_GB2312" w:hAnsi="宋体" w:hint="eastAsia"/>
          <w:b/>
          <w:sz w:val="30"/>
          <w:szCs w:val="30"/>
        </w:rPr>
        <w:t>、团体价格，保费低廉：</w:t>
      </w:r>
      <w:r w:rsidR="00153DB9" w:rsidRPr="00323E62">
        <w:rPr>
          <w:rFonts w:ascii="仿宋_GB2312" w:eastAsia="仿宋_GB2312" w:hAnsi="宋体" w:hint="eastAsia"/>
          <w:sz w:val="28"/>
          <w:szCs w:val="28"/>
        </w:rPr>
        <w:t>低保费，高保障，比个人购买市场上的重疾类保险费率低30%。</w:t>
      </w:r>
    </w:p>
    <w:p w:rsidR="00153DB9" w:rsidRPr="003A6205" w:rsidRDefault="00691339" w:rsidP="0019798A">
      <w:pPr>
        <w:spacing w:line="276" w:lineRule="auto"/>
        <w:rPr>
          <w:rFonts w:ascii="仿宋_GB2312" w:eastAsia="仿宋_GB2312"/>
          <w:sz w:val="30"/>
          <w:szCs w:val="30"/>
        </w:rPr>
      </w:pPr>
      <w:r w:rsidRPr="003A6205">
        <w:rPr>
          <w:rFonts w:ascii="仿宋_GB2312" w:eastAsia="仿宋_GB2312" w:hAnsi="宋体" w:hint="eastAsia"/>
          <w:b/>
          <w:sz w:val="30"/>
          <w:szCs w:val="30"/>
        </w:rPr>
        <w:t>5</w:t>
      </w:r>
      <w:r w:rsidR="00153DB9" w:rsidRPr="003A6205">
        <w:rPr>
          <w:rFonts w:ascii="仿宋_GB2312" w:eastAsia="仿宋_GB2312" w:hAnsi="宋体" w:hint="eastAsia"/>
          <w:b/>
          <w:sz w:val="30"/>
          <w:szCs w:val="30"/>
        </w:rPr>
        <w:t>、核保优势，</w:t>
      </w:r>
      <w:r w:rsidRPr="003A6205">
        <w:rPr>
          <w:rFonts w:ascii="仿宋_GB2312" w:eastAsia="仿宋_GB2312" w:hAnsi="宋体" w:hint="eastAsia"/>
          <w:b/>
          <w:sz w:val="30"/>
          <w:szCs w:val="30"/>
        </w:rPr>
        <w:t>等待期短</w:t>
      </w:r>
      <w:r w:rsidR="00153DB9" w:rsidRPr="003A6205">
        <w:rPr>
          <w:rFonts w:ascii="仿宋_GB2312" w:eastAsia="仿宋_GB2312" w:hAnsi="宋体" w:hint="eastAsia"/>
          <w:b/>
          <w:sz w:val="30"/>
          <w:szCs w:val="30"/>
        </w:rPr>
        <w:t>：</w:t>
      </w:r>
      <w:r w:rsidR="00153DB9" w:rsidRPr="00323E62">
        <w:rPr>
          <w:rFonts w:ascii="仿宋_GB2312" w:eastAsia="仿宋_GB2312" w:hAnsi="宋体" w:hint="eastAsia"/>
          <w:sz w:val="28"/>
          <w:szCs w:val="28"/>
        </w:rPr>
        <w:t>享受团体核保规则，</w:t>
      </w:r>
      <w:r w:rsidRPr="00323E62">
        <w:rPr>
          <w:rFonts w:ascii="仿宋_GB2312" w:eastAsia="仿宋_GB2312" w:hAnsi="宋体" w:hint="eastAsia"/>
          <w:sz w:val="28"/>
          <w:szCs w:val="28"/>
        </w:rPr>
        <w:t>疾病等待期90天。</w:t>
      </w:r>
      <w:r w:rsidRPr="003A6205">
        <w:rPr>
          <w:rFonts w:ascii="仿宋_GB2312" w:eastAsia="仿宋_GB2312" w:hAnsi="宋体" w:hint="eastAsia"/>
          <w:b/>
          <w:sz w:val="30"/>
          <w:szCs w:val="30"/>
        </w:rPr>
        <w:t>6</w:t>
      </w:r>
      <w:r w:rsidR="00153DB9" w:rsidRPr="003A6205">
        <w:rPr>
          <w:rFonts w:ascii="仿宋_GB2312" w:eastAsia="仿宋_GB2312" w:hAnsi="宋体" w:hint="eastAsia"/>
          <w:b/>
          <w:sz w:val="30"/>
          <w:szCs w:val="30"/>
        </w:rPr>
        <w:t>、投保灵活，老少皆宜：</w:t>
      </w:r>
      <w:r w:rsidR="00153DB9" w:rsidRPr="00323E62">
        <w:rPr>
          <w:rFonts w:ascii="仿宋_GB2312" w:eastAsia="仿宋_GB2312" w:hAnsi="宋体" w:hint="eastAsia"/>
          <w:sz w:val="28"/>
          <w:szCs w:val="28"/>
        </w:rPr>
        <w:t>10-70周岁均可投保，适用范围广。</w:t>
      </w:r>
    </w:p>
    <w:p w:rsidR="00153DB9" w:rsidRPr="003A6205" w:rsidRDefault="00691339" w:rsidP="0096545A">
      <w:pPr>
        <w:tabs>
          <w:tab w:val="left" w:pos="1440"/>
        </w:tabs>
        <w:spacing w:line="276" w:lineRule="auto"/>
        <w:ind w:left="3440" w:hangingChars="1146" w:hanging="3440"/>
        <w:rPr>
          <w:rFonts w:ascii="仿宋_GB2312" w:eastAsia="仿宋_GB2312" w:hAnsi="宋体"/>
          <w:sz w:val="30"/>
          <w:szCs w:val="30"/>
        </w:rPr>
      </w:pPr>
      <w:r w:rsidRPr="003A6205">
        <w:rPr>
          <w:rFonts w:ascii="仿宋_GB2312" w:eastAsia="仿宋_GB2312" w:hAnsi="宋体" w:hint="eastAsia"/>
          <w:b/>
          <w:sz w:val="30"/>
          <w:szCs w:val="30"/>
        </w:rPr>
        <w:t>7</w:t>
      </w:r>
      <w:r w:rsidR="00153DB9" w:rsidRPr="003A6205">
        <w:rPr>
          <w:rFonts w:ascii="仿宋_GB2312" w:eastAsia="仿宋_GB2312" w:hAnsi="宋体" w:hint="eastAsia"/>
          <w:b/>
          <w:sz w:val="30"/>
          <w:szCs w:val="30"/>
        </w:rPr>
        <w:t>、共享平台，家人参与：</w:t>
      </w:r>
      <w:r w:rsidR="00153DB9" w:rsidRPr="00AB430F">
        <w:rPr>
          <w:rFonts w:ascii="仿宋_GB2312" w:eastAsia="仿宋_GB2312" w:hAnsi="宋体" w:hint="eastAsia"/>
          <w:sz w:val="28"/>
          <w:szCs w:val="28"/>
        </w:rPr>
        <w:t>企业为员工搭建弹性福利平台，员工配偶、子女、父母也可以参保（仅限直系亲属），享受公司团购实惠。</w:t>
      </w:r>
      <w:r w:rsidR="00153DB9" w:rsidRPr="003A6205">
        <w:rPr>
          <w:rFonts w:ascii="仿宋_GB2312" w:eastAsia="仿宋_GB2312" w:hAnsi="宋体" w:hint="eastAsia"/>
          <w:sz w:val="30"/>
          <w:szCs w:val="30"/>
        </w:rPr>
        <w:t xml:space="preserve"> </w:t>
      </w:r>
    </w:p>
    <w:p w:rsidR="00153DB9" w:rsidRPr="003A6205" w:rsidRDefault="00691339" w:rsidP="0096545A">
      <w:pPr>
        <w:spacing w:line="276" w:lineRule="auto"/>
        <w:ind w:left="3290" w:hangingChars="1096" w:hanging="3290"/>
        <w:rPr>
          <w:rFonts w:ascii="仿宋_GB2312" w:eastAsia="仿宋_GB2312" w:hAnsi="宋体"/>
          <w:sz w:val="30"/>
          <w:szCs w:val="30"/>
        </w:rPr>
      </w:pPr>
      <w:r w:rsidRPr="003A6205">
        <w:rPr>
          <w:rFonts w:ascii="仿宋_GB2312" w:eastAsia="仿宋_GB2312" w:hAnsi="宋体" w:hint="eastAsia"/>
          <w:b/>
          <w:sz w:val="30"/>
          <w:szCs w:val="30"/>
        </w:rPr>
        <w:t>8</w:t>
      </w:r>
      <w:r w:rsidR="00153DB9" w:rsidRPr="003A6205">
        <w:rPr>
          <w:rFonts w:ascii="仿宋_GB2312" w:eastAsia="仿宋_GB2312" w:hAnsi="宋体" w:hint="eastAsia"/>
          <w:b/>
          <w:sz w:val="30"/>
          <w:szCs w:val="30"/>
        </w:rPr>
        <w:t>、交费灵活，多重选择：</w:t>
      </w:r>
      <w:r w:rsidR="00153DB9" w:rsidRPr="00AB430F">
        <w:rPr>
          <w:rFonts w:ascii="仿宋_GB2312" w:eastAsia="仿宋_GB2312" w:hAnsi="宋体" w:hint="eastAsia"/>
          <w:sz w:val="28"/>
          <w:szCs w:val="28"/>
        </w:rPr>
        <w:t>可选择一次性缴费、2-10年交、15年、20年缴，缴交至50、55、60周岁</w:t>
      </w:r>
    </w:p>
    <w:p w:rsidR="00153DB9" w:rsidRPr="00AB430F" w:rsidRDefault="00691339" w:rsidP="0096545A">
      <w:pPr>
        <w:tabs>
          <w:tab w:val="left" w:pos="1440"/>
        </w:tabs>
        <w:spacing w:line="276" w:lineRule="auto"/>
        <w:ind w:left="3440" w:hangingChars="1146" w:hanging="3440"/>
        <w:rPr>
          <w:rFonts w:ascii="仿宋_GB2312" w:eastAsia="仿宋_GB2312"/>
          <w:sz w:val="28"/>
          <w:szCs w:val="28"/>
        </w:rPr>
      </w:pPr>
      <w:r w:rsidRPr="003A6205">
        <w:rPr>
          <w:rFonts w:ascii="仿宋_GB2312" w:eastAsia="仿宋_GB2312" w:hAnsi="宋体" w:hint="eastAsia"/>
          <w:b/>
          <w:sz w:val="30"/>
          <w:szCs w:val="30"/>
        </w:rPr>
        <w:t>9</w:t>
      </w:r>
      <w:r w:rsidR="00153DB9" w:rsidRPr="003A6205">
        <w:rPr>
          <w:rFonts w:ascii="仿宋_GB2312" w:eastAsia="仿宋_GB2312" w:hAnsi="宋体" w:hint="eastAsia"/>
          <w:b/>
          <w:sz w:val="30"/>
          <w:szCs w:val="30"/>
        </w:rPr>
        <w:t>、员工离职、便捷处理：</w:t>
      </w:r>
      <w:r w:rsidR="00153DB9" w:rsidRPr="00AB430F">
        <w:rPr>
          <w:rFonts w:ascii="仿宋_GB2312" w:eastAsia="仿宋_GB2312" w:hAnsi="宋体" w:hint="eastAsia"/>
          <w:sz w:val="28"/>
          <w:szCs w:val="28"/>
        </w:rPr>
        <w:t>员工离职后，员工和家人的高额保障依旧能伴随终身，不受影响。</w:t>
      </w:r>
    </w:p>
    <w:p w:rsidR="00153DB9" w:rsidRPr="00AB430F" w:rsidRDefault="00691339" w:rsidP="0096545A">
      <w:pPr>
        <w:spacing w:line="276" w:lineRule="auto"/>
        <w:ind w:left="3593" w:hangingChars="1197" w:hanging="3593"/>
        <w:rPr>
          <w:rFonts w:ascii="仿宋_GB2312" w:eastAsia="仿宋_GB2312"/>
          <w:sz w:val="28"/>
          <w:szCs w:val="28"/>
        </w:rPr>
      </w:pPr>
      <w:r w:rsidRPr="003A6205">
        <w:rPr>
          <w:rFonts w:ascii="仿宋_GB2312" w:eastAsia="仿宋_GB2312" w:hAnsi="宋体" w:hint="eastAsia"/>
          <w:b/>
          <w:sz w:val="30"/>
          <w:szCs w:val="30"/>
        </w:rPr>
        <w:t>10</w:t>
      </w:r>
      <w:r w:rsidR="00153DB9" w:rsidRPr="003A6205">
        <w:rPr>
          <w:rFonts w:ascii="仿宋_GB2312" w:eastAsia="仿宋_GB2312" w:hAnsi="宋体" w:hint="eastAsia"/>
          <w:b/>
          <w:sz w:val="30"/>
          <w:szCs w:val="30"/>
        </w:rPr>
        <w:t>、人性关怀，提前给付：</w:t>
      </w:r>
      <w:r w:rsidR="00153DB9" w:rsidRPr="00AB430F">
        <w:rPr>
          <w:rFonts w:ascii="仿宋_GB2312" w:eastAsia="仿宋_GB2312" w:hAnsi="宋体" w:hint="eastAsia"/>
          <w:sz w:val="28"/>
          <w:szCs w:val="28"/>
        </w:rPr>
        <w:t>重大疾病确诊即给付</w:t>
      </w:r>
      <w:r w:rsidR="00AC75F8" w:rsidRPr="00AB430F">
        <w:rPr>
          <w:rFonts w:ascii="仿宋_GB2312" w:eastAsia="仿宋_GB2312" w:hAnsi="宋体" w:hint="eastAsia"/>
          <w:sz w:val="28"/>
          <w:szCs w:val="28"/>
        </w:rPr>
        <w:t>保额</w:t>
      </w:r>
      <w:r w:rsidR="00153DB9" w:rsidRPr="00AB430F">
        <w:rPr>
          <w:rFonts w:ascii="仿宋_GB2312" w:eastAsia="仿宋_GB2312" w:hAnsi="宋体" w:hint="eastAsia"/>
          <w:sz w:val="28"/>
          <w:szCs w:val="28"/>
        </w:rPr>
        <w:t>，无需等待，</w:t>
      </w:r>
      <w:r w:rsidR="00153DB9" w:rsidRPr="00AB430F">
        <w:rPr>
          <w:rFonts w:ascii="仿宋_GB2312" w:eastAsia="仿宋_GB2312" w:hAnsi="宋体" w:hint="eastAsia"/>
          <w:bCs/>
          <w:sz w:val="28"/>
          <w:szCs w:val="28"/>
        </w:rPr>
        <w:t>无需垫付，让患者第一时间拿到</w:t>
      </w:r>
      <w:r w:rsidR="00AC75F8" w:rsidRPr="00AB430F">
        <w:rPr>
          <w:rFonts w:ascii="仿宋_GB2312" w:eastAsia="仿宋_GB2312" w:hAnsi="宋体" w:hint="eastAsia"/>
          <w:bCs/>
          <w:sz w:val="28"/>
          <w:szCs w:val="28"/>
        </w:rPr>
        <w:t>救命的钱</w:t>
      </w:r>
      <w:r w:rsidR="00153DB9" w:rsidRPr="00AB430F">
        <w:rPr>
          <w:rFonts w:ascii="仿宋_GB2312" w:eastAsia="仿宋_GB2312" w:hAnsi="宋体" w:hint="eastAsia"/>
          <w:bCs/>
          <w:sz w:val="28"/>
          <w:szCs w:val="28"/>
        </w:rPr>
        <w:t>。</w:t>
      </w:r>
    </w:p>
    <w:p w:rsidR="00A43AC8" w:rsidRPr="003A6205" w:rsidRDefault="00A27992" w:rsidP="00A43AC8">
      <w:pPr>
        <w:rPr>
          <w:rFonts w:ascii="仿宋_GB2312" w:eastAsia="仿宋_GB2312"/>
          <w:color w:val="FF0000"/>
          <w:sz w:val="30"/>
          <w:szCs w:val="30"/>
        </w:rPr>
      </w:pPr>
      <w:r w:rsidRPr="003A6205">
        <w:rPr>
          <w:rFonts w:ascii="仿宋_GB2312" w:eastAsia="仿宋_GB2312" w:hint="eastAsia"/>
          <w:b/>
          <w:bCs/>
          <w:color w:val="FF0000"/>
          <w:sz w:val="30"/>
          <w:szCs w:val="30"/>
        </w:rPr>
        <w:t>四、</w:t>
      </w:r>
      <w:r w:rsidR="00A43AC8" w:rsidRPr="003A6205">
        <w:rPr>
          <w:rFonts w:ascii="仿宋_GB2312" w:eastAsia="仿宋_GB2312" w:hint="eastAsia"/>
          <w:b/>
          <w:bCs/>
          <w:color w:val="FF0000"/>
          <w:sz w:val="30"/>
          <w:szCs w:val="30"/>
        </w:rPr>
        <w:t>如何</w:t>
      </w:r>
      <w:r w:rsidRPr="003A6205">
        <w:rPr>
          <w:rFonts w:ascii="仿宋_GB2312" w:eastAsia="仿宋_GB2312" w:hint="eastAsia"/>
          <w:b/>
          <w:bCs/>
          <w:color w:val="FF0000"/>
          <w:sz w:val="30"/>
          <w:szCs w:val="30"/>
        </w:rPr>
        <w:t>获得</w:t>
      </w:r>
      <w:r w:rsidR="00A43AC8" w:rsidRPr="003A6205">
        <w:rPr>
          <w:rFonts w:ascii="仿宋_GB2312" w:eastAsia="仿宋_GB2312" w:hint="eastAsia"/>
          <w:b/>
          <w:bCs/>
          <w:color w:val="FF0000"/>
          <w:sz w:val="30"/>
          <w:szCs w:val="30"/>
        </w:rPr>
        <w:t>“健康有约</w:t>
      </w:r>
      <w:r w:rsidRPr="003A6205">
        <w:rPr>
          <w:rFonts w:ascii="仿宋_GB2312" w:eastAsia="仿宋_GB2312" w:hint="eastAsia"/>
          <w:b/>
          <w:bCs/>
          <w:color w:val="FF0000"/>
          <w:sz w:val="30"/>
          <w:szCs w:val="30"/>
        </w:rPr>
        <w:t>重疾保障</w:t>
      </w:r>
      <w:r w:rsidR="00A43AC8" w:rsidRPr="003A6205">
        <w:rPr>
          <w:rFonts w:ascii="仿宋_GB2312" w:eastAsia="仿宋_GB2312" w:hint="eastAsia"/>
          <w:b/>
          <w:bCs/>
          <w:color w:val="FF0000"/>
          <w:sz w:val="30"/>
          <w:szCs w:val="30"/>
        </w:rPr>
        <w:t xml:space="preserve">”？ </w:t>
      </w:r>
    </w:p>
    <w:p w:rsidR="00A43AC8" w:rsidRPr="004F4B23" w:rsidRDefault="00A43AC8" w:rsidP="004F4B23">
      <w:pPr>
        <w:ind w:firstLineChars="150" w:firstLine="420"/>
        <w:rPr>
          <w:rFonts w:ascii="仿宋_GB2312" w:eastAsia="仿宋_GB2312"/>
          <w:sz w:val="28"/>
          <w:szCs w:val="28"/>
        </w:rPr>
      </w:pPr>
      <w:r w:rsidRPr="004F4B23">
        <w:rPr>
          <w:rFonts w:ascii="仿宋_GB2312" w:eastAsia="仿宋_GB2312" w:hint="eastAsia"/>
          <w:sz w:val="28"/>
          <w:szCs w:val="28"/>
        </w:rPr>
        <w:t>健康有约是团险产品，是企业为员工提供的“超级福利”，只有企业员工及员工近亲属才能购买</w:t>
      </w:r>
      <w:r w:rsidR="0015626C" w:rsidRPr="004F4B23">
        <w:rPr>
          <w:rFonts w:ascii="仿宋_GB2312" w:eastAsia="仿宋_GB2312" w:hint="eastAsia"/>
          <w:sz w:val="28"/>
          <w:szCs w:val="28"/>
        </w:rPr>
        <w:t>。</w:t>
      </w:r>
      <w:r w:rsidRPr="004F4B23">
        <w:rPr>
          <w:rFonts w:ascii="仿宋_GB2312" w:eastAsia="仿宋_GB2312" w:hint="eastAsia"/>
          <w:sz w:val="28"/>
          <w:szCs w:val="28"/>
        </w:rPr>
        <w:t xml:space="preserve"> </w:t>
      </w:r>
    </w:p>
    <w:p w:rsidR="00A43AC8" w:rsidRPr="003A6205" w:rsidRDefault="00A27992" w:rsidP="00A43AC8">
      <w:pPr>
        <w:rPr>
          <w:rFonts w:ascii="仿宋_GB2312" w:eastAsia="仿宋_GB2312"/>
          <w:color w:val="FF0000"/>
          <w:sz w:val="30"/>
          <w:szCs w:val="30"/>
        </w:rPr>
      </w:pPr>
      <w:r w:rsidRPr="003A6205">
        <w:rPr>
          <w:rFonts w:ascii="仿宋_GB2312" w:eastAsia="仿宋_GB2312" w:hint="eastAsia"/>
          <w:b/>
          <w:color w:val="FF0000"/>
          <w:sz w:val="30"/>
          <w:szCs w:val="30"/>
        </w:rPr>
        <w:t>五、</w:t>
      </w:r>
      <w:r w:rsidR="00A43AC8" w:rsidRPr="003A6205">
        <w:rPr>
          <w:rFonts w:ascii="仿宋_GB2312" w:eastAsia="仿宋_GB2312" w:hint="eastAsia"/>
          <w:b/>
          <w:color w:val="FF0000"/>
          <w:sz w:val="30"/>
          <w:szCs w:val="30"/>
        </w:rPr>
        <w:t>平台</w:t>
      </w:r>
      <w:r w:rsidRPr="003A6205">
        <w:rPr>
          <w:rFonts w:ascii="仿宋_GB2312" w:eastAsia="仿宋_GB2312" w:hint="eastAsia"/>
          <w:b/>
          <w:color w:val="FF0000"/>
          <w:sz w:val="30"/>
          <w:szCs w:val="30"/>
        </w:rPr>
        <w:t>获得</w:t>
      </w:r>
      <w:r w:rsidR="00A43AC8" w:rsidRPr="003A6205">
        <w:rPr>
          <w:rFonts w:ascii="仿宋_GB2312" w:eastAsia="仿宋_GB2312" w:hint="eastAsia"/>
          <w:color w:val="FF0000"/>
          <w:sz w:val="30"/>
          <w:szCs w:val="30"/>
        </w:rPr>
        <w:t xml:space="preserve">： </w:t>
      </w:r>
    </w:p>
    <w:p w:rsidR="00B24139" w:rsidRPr="004F4B23" w:rsidRDefault="005B1506" w:rsidP="004F4B23">
      <w:pPr>
        <w:ind w:firstLineChars="200" w:firstLine="560"/>
        <w:rPr>
          <w:rFonts w:ascii="仿宋_GB2312" w:eastAsia="仿宋_GB2312"/>
          <w:sz w:val="28"/>
          <w:szCs w:val="28"/>
        </w:rPr>
      </w:pPr>
      <w:r w:rsidRPr="004F4B23">
        <w:rPr>
          <w:rFonts w:ascii="仿宋_GB2312" w:eastAsia="仿宋_GB2312" w:hint="eastAsia"/>
          <w:sz w:val="28"/>
          <w:szCs w:val="28"/>
        </w:rPr>
        <w:t>1.</w:t>
      </w:r>
      <w:r w:rsidR="00974EA4" w:rsidRPr="004F4B23">
        <w:rPr>
          <w:rFonts w:ascii="仿宋_GB2312" w:eastAsia="仿宋_GB2312" w:hint="eastAsia"/>
          <w:sz w:val="28"/>
          <w:szCs w:val="28"/>
        </w:rPr>
        <w:t>经企业申请后，我们会为每名员工提供员工弹性福利平台登陆</w:t>
      </w:r>
      <w:r w:rsidR="00974EA4" w:rsidRPr="004F4B23">
        <w:rPr>
          <w:rFonts w:ascii="仿宋_GB2312" w:eastAsia="仿宋_GB2312" w:hint="eastAsia"/>
          <w:sz w:val="28"/>
          <w:szCs w:val="28"/>
        </w:rPr>
        <w:lastRenderedPageBreak/>
        <w:t xml:space="preserve">名和密码。 </w:t>
      </w:r>
    </w:p>
    <w:p w:rsidR="00B24139" w:rsidRPr="004F4B23" w:rsidRDefault="005B1506" w:rsidP="004F4B23">
      <w:pPr>
        <w:ind w:firstLineChars="200" w:firstLine="560"/>
        <w:rPr>
          <w:rFonts w:ascii="仿宋_GB2312" w:eastAsia="仿宋_GB2312"/>
          <w:sz w:val="28"/>
          <w:szCs w:val="28"/>
        </w:rPr>
      </w:pPr>
      <w:r w:rsidRPr="004F4B23">
        <w:rPr>
          <w:rFonts w:ascii="仿宋_GB2312" w:eastAsia="仿宋_GB2312" w:hint="eastAsia"/>
          <w:sz w:val="28"/>
          <w:szCs w:val="28"/>
        </w:rPr>
        <w:t>2.</w:t>
      </w:r>
      <w:r w:rsidR="00974EA4" w:rsidRPr="004F4B23">
        <w:rPr>
          <w:rFonts w:ascii="仿宋_GB2312" w:eastAsia="仿宋_GB2312" w:hint="eastAsia"/>
          <w:sz w:val="28"/>
          <w:szCs w:val="28"/>
        </w:rPr>
        <w:t>获得登陆权限后，您可以在平台上轻松</w:t>
      </w:r>
      <w:r w:rsidR="00A27992" w:rsidRPr="004F4B23">
        <w:rPr>
          <w:rFonts w:ascii="仿宋_GB2312" w:eastAsia="仿宋_GB2312" w:hint="eastAsia"/>
          <w:sz w:val="28"/>
          <w:szCs w:val="28"/>
        </w:rPr>
        <w:t>了解</w:t>
      </w:r>
      <w:r w:rsidR="00974EA4" w:rsidRPr="004F4B23">
        <w:rPr>
          <w:rFonts w:ascii="仿宋_GB2312" w:eastAsia="仿宋_GB2312" w:hint="eastAsia"/>
          <w:sz w:val="28"/>
          <w:szCs w:val="28"/>
        </w:rPr>
        <w:t xml:space="preserve">购买产品，如同网上购物一样方便快捷！ </w:t>
      </w:r>
    </w:p>
    <w:p w:rsidR="00CF2559" w:rsidRPr="004F4B23" w:rsidRDefault="005B1506" w:rsidP="004F4B23">
      <w:pPr>
        <w:ind w:firstLineChars="200" w:firstLine="560"/>
        <w:rPr>
          <w:rFonts w:ascii="仿宋_GB2312" w:eastAsia="仿宋_GB2312"/>
          <w:sz w:val="28"/>
          <w:szCs w:val="28"/>
        </w:rPr>
      </w:pPr>
      <w:r w:rsidRPr="004F4B23">
        <w:rPr>
          <w:rFonts w:ascii="仿宋_GB2312" w:eastAsia="仿宋_GB2312" w:hint="eastAsia"/>
          <w:sz w:val="28"/>
          <w:szCs w:val="28"/>
        </w:rPr>
        <w:t>3.</w:t>
      </w:r>
      <w:r w:rsidR="006762A2" w:rsidRPr="004F4B23">
        <w:rPr>
          <w:rFonts w:ascii="仿宋_GB2312" w:eastAsia="仿宋_GB2312" w:hint="eastAsia"/>
          <w:sz w:val="28"/>
          <w:szCs w:val="28"/>
        </w:rPr>
        <w:t>当您在平台上购买成功、保障生效后，还可以为您的父母、配偶、子女购买</w:t>
      </w:r>
      <w:r w:rsidR="00CF2559" w:rsidRPr="004F4B23">
        <w:rPr>
          <w:rFonts w:ascii="仿宋_GB2312" w:eastAsia="仿宋_GB2312" w:hint="eastAsia"/>
          <w:sz w:val="28"/>
          <w:szCs w:val="28"/>
        </w:rPr>
        <w:t>通过外网即可登录，在系统后台地址栏处输入</w:t>
      </w:r>
      <w:hyperlink r:id="rId15" w:history="1">
        <w:r w:rsidR="00CF2559" w:rsidRPr="004F4B23">
          <w:rPr>
            <w:rStyle w:val="a8"/>
            <w:rFonts w:ascii="仿宋_GB2312" w:eastAsia="仿宋_GB2312" w:hint="eastAsia"/>
            <w:sz w:val="28"/>
            <w:szCs w:val="28"/>
          </w:rPr>
          <w:t>www.tanxingfuli.com</w:t>
        </w:r>
      </w:hyperlink>
      <w:r w:rsidR="00CF2559" w:rsidRPr="004F4B23">
        <w:rPr>
          <w:rFonts w:ascii="仿宋_GB2312" w:eastAsia="仿宋_GB2312" w:hint="eastAsia"/>
          <w:sz w:val="28"/>
          <w:szCs w:val="28"/>
        </w:rPr>
        <w:t>即可</w:t>
      </w:r>
      <w:r w:rsidR="003D7AEA" w:rsidRPr="004F4B23">
        <w:rPr>
          <w:rFonts w:ascii="仿宋_GB2312" w:eastAsia="仿宋_GB2312" w:hint="eastAsia"/>
          <w:sz w:val="28"/>
          <w:szCs w:val="28"/>
        </w:rPr>
        <w:t>。</w:t>
      </w:r>
    </w:p>
    <w:p w:rsidR="00CF2559" w:rsidRPr="003A6205" w:rsidRDefault="00E875C9" w:rsidP="00CF2559">
      <w:pPr>
        <w:rPr>
          <w:rFonts w:ascii="仿宋_GB2312" w:eastAsia="仿宋_GB2312"/>
          <w:b/>
          <w:color w:val="FF0000"/>
          <w:sz w:val="30"/>
          <w:szCs w:val="30"/>
        </w:rPr>
      </w:pPr>
      <w:r w:rsidRPr="003A6205">
        <w:rPr>
          <w:rFonts w:ascii="仿宋_GB2312" w:eastAsia="仿宋_GB2312" w:hint="eastAsia"/>
          <w:b/>
          <w:color w:val="FF0000"/>
          <w:sz w:val="30"/>
          <w:szCs w:val="30"/>
        </w:rPr>
        <w:t>六、</w:t>
      </w:r>
      <w:r w:rsidR="006762A2" w:rsidRPr="003A6205">
        <w:rPr>
          <w:rFonts w:ascii="仿宋_GB2312" w:eastAsia="仿宋_GB2312" w:hint="eastAsia"/>
          <w:b/>
          <w:color w:val="FF0000"/>
          <w:sz w:val="30"/>
          <w:szCs w:val="30"/>
        </w:rPr>
        <w:t>轻松五步，搞定全流程！</w:t>
      </w:r>
    </w:p>
    <w:p w:rsidR="00282799" w:rsidRPr="003D7AEA" w:rsidRDefault="006762A2" w:rsidP="00282799">
      <w:pPr>
        <w:rPr>
          <w:rFonts w:ascii="仿宋_GB2312" w:eastAsia="仿宋_GB2312"/>
          <w:b/>
          <w:sz w:val="30"/>
          <w:szCs w:val="30"/>
        </w:rPr>
      </w:pPr>
      <w:r w:rsidRPr="003A6205">
        <w:rPr>
          <w:rFonts w:ascii="仿宋_GB2312" w:eastAsia="仿宋_GB2312" w:hint="eastAsia"/>
          <w:b/>
          <w:sz w:val="30"/>
          <w:szCs w:val="30"/>
        </w:rPr>
        <w:t xml:space="preserve"> </w:t>
      </w:r>
      <w:r w:rsidR="00CF2559" w:rsidRPr="003A6205">
        <w:rPr>
          <w:rFonts w:ascii="仿宋_GB2312" w:eastAsia="仿宋_GB2312" w:hint="eastAsia"/>
          <w:b/>
          <w:noProof/>
          <w:sz w:val="30"/>
          <w:szCs w:val="30"/>
        </w:rPr>
        <w:drawing>
          <wp:inline distT="0" distB="0" distL="0" distR="0">
            <wp:extent cx="5257622" cy="2276475"/>
            <wp:effectExtent l="19050" t="0" r="178" b="0"/>
            <wp:docPr id="2" name="图片 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6"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5257783" cy="2276545"/>
                    </a:xfrm>
                    <a:prstGeom prst="rect">
                      <a:avLst/>
                    </a:prstGeom>
                  </pic:spPr>
                </pic:pic>
              </a:graphicData>
            </a:graphic>
          </wp:inline>
        </w:drawing>
      </w:r>
    </w:p>
    <w:p w:rsidR="00A33C79" w:rsidRDefault="00A33C79" w:rsidP="00282799">
      <w:pPr>
        <w:rPr>
          <w:rFonts w:ascii="仿宋_GB2312" w:eastAsia="仿宋_GB2312" w:hAnsi="宋体"/>
          <w:sz w:val="28"/>
          <w:szCs w:val="28"/>
        </w:rPr>
      </w:pPr>
    </w:p>
    <w:p w:rsidR="00A33C79" w:rsidRDefault="00A33C79" w:rsidP="00282799">
      <w:pPr>
        <w:rPr>
          <w:rFonts w:ascii="仿宋_GB2312" w:eastAsia="仿宋_GB2312" w:hAnsi="宋体"/>
          <w:sz w:val="28"/>
          <w:szCs w:val="28"/>
        </w:rPr>
      </w:pPr>
    </w:p>
    <w:p w:rsidR="00A33C79" w:rsidRDefault="00A33C79" w:rsidP="00282799">
      <w:pPr>
        <w:rPr>
          <w:rFonts w:ascii="仿宋_GB2312" w:eastAsia="仿宋_GB2312" w:hAnsi="宋体"/>
          <w:sz w:val="28"/>
          <w:szCs w:val="28"/>
        </w:rPr>
      </w:pPr>
    </w:p>
    <w:p w:rsidR="00A33C79" w:rsidRDefault="00A33C79" w:rsidP="00282799">
      <w:pPr>
        <w:rPr>
          <w:rFonts w:ascii="仿宋_GB2312" w:eastAsia="仿宋_GB2312" w:hAnsi="宋体"/>
          <w:sz w:val="28"/>
          <w:szCs w:val="28"/>
        </w:rPr>
      </w:pPr>
    </w:p>
    <w:p w:rsidR="00A33C79" w:rsidRDefault="00A33C79" w:rsidP="00282799">
      <w:pPr>
        <w:rPr>
          <w:rFonts w:ascii="仿宋_GB2312" w:eastAsia="仿宋_GB2312" w:hAnsi="宋体"/>
          <w:sz w:val="28"/>
          <w:szCs w:val="28"/>
        </w:rPr>
      </w:pPr>
    </w:p>
    <w:p w:rsidR="00A33C79" w:rsidRDefault="00A33C79" w:rsidP="00282799">
      <w:pPr>
        <w:rPr>
          <w:rFonts w:ascii="仿宋_GB2312" w:eastAsia="仿宋_GB2312" w:hAnsi="宋体"/>
          <w:sz w:val="28"/>
          <w:szCs w:val="28"/>
        </w:rPr>
      </w:pPr>
    </w:p>
    <w:p w:rsidR="00A33C79" w:rsidRDefault="00A33C79" w:rsidP="00282799">
      <w:pPr>
        <w:rPr>
          <w:rFonts w:ascii="仿宋_GB2312" w:eastAsia="仿宋_GB2312" w:hAnsi="宋体"/>
          <w:sz w:val="28"/>
          <w:szCs w:val="28"/>
        </w:rPr>
      </w:pPr>
    </w:p>
    <w:p w:rsidR="00A33C79" w:rsidRDefault="00A33C79" w:rsidP="00282799">
      <w:pPr>
        <w:rPr>
          <w:rFonts w:ascii="仿宋_GB2312" w:eastAsia="仿宋_GB2312" w:hAnsi="宋体"/>
          <w:sz w:val="28"/>
          <w:szCs w:val="28"/>
        </w:rPr>
      </w:pPr>
    </w:p>
    <w:p w:rsidR="00A33C79" w:rsidRDefault="00A33C79" w:rsidP="00282799">
      <w:pPr>
        <w:rPr>
          <w:rFonts w:ascii="仿宋_GB2312" w:eastAsia="仿宋_GB2312" w:hAnsi="宋体"/>
          <w:sz w:val="28"/>
          <w:szCs w:val="28"/>
        </w:rPr>
      </w:pPr>
    </w:p>
    <w:p w:rsidR="00282799" w:rsidRPr="00821EC7" w:rsidRDefault="00282799" w:rsidP="00282799">
      <w:pPr>
        <w:rPr>
          <w:rFonts w:ascii="仿宋_GB2312" w:eastAsia="仿宋_GB2312" w:hAnsi="宋体"/>
          <w:sz w:val="28"/>
          <w:szCs w:val="28"/>
        </w:rPr>
      </w:pPr>
      <w:r w:rsidRPr="00821EC7">
        <w:rPr>
          <w:rFonts w:ascii="仿宋_GB2312" w:eastAsia="仿宋_GB2312" w:hAnsi="宋体" w:hint="eastAsia"/>
          <w:sz w:val="28"/>
          <w:szCs w:val="28"/>
        </w:rPr>
        <w:lastRenderedPageBreak/>
        <w:t>附：</w:t>
      </w:r>
    </w:p>
    <w:p w:rsidR="00282799" w:rsidRPr="00A33C79" w:rsidRDefault="00282799" w:rsidP="00A33C79">
      <w:pPr>
        <w:ind w:firstLineChars="850" w:firstLine="2550"/>
        <w:rPr>
          <w:rFonts w:ascii="仿宋_GB2312" w:eastAsia="仿宋_GB2312" w:hAnsi="宋体"/>
          <w:color w:val="FF0000"/>
          <w:sz w:val="30"/>
          <w:szCs w:val="30"/>
        </w:rPr>
      </w:pPr>
      <w:r w:rsidRPr="00987851">
        <w:rPr>
          <w:rFonts w:ascii="仿宋_GB2312" w:eastAsia="仿宋_GB2312" w:hAnsi="宋体" w:hint="eastAsia"/>
          <w:color w:val="FF0000"/>
          <w:sz w:val="30"/>
          <w:szCs w:val="30"/>
        </w:rPr>
        <w:t>泰康</w:t>
      </w:r>
      <w:r w:rsidR="00923F0A" w:rsidRPr="00987851">
        <w:rPr>
          <w:rFonts w:ascii="仿宋_GB2312" w:eastAsia="仿宋_GB2312" w:hAnsi="宋体" w:hint="eastAsia"/>
          <w:color w:val="FF0000"/>
          <w:sz w:val="30"/>
          <w:szCs w:val="30"/>
        </w:rPr>
        <w:t>重疾绿通服务</w:t>
      </w:r>
    </w:p>
    <w:p w:rsidR="00282799" w:rsidRPr="00821EC7" w:rsidRDefault="00923F0A" w:rsidP="00821EC7">
      <w:pPr>
        <w:ind w:firstLineChars="200" w:firstLine="560"/>
        <w:rPr>
          <w:rFonts w:ascii="仿宋_GB2312" w:eastAsia="仿宋_GB2312" w:hAnsi="宋体"/>
          <w:sz w:val="28"/>
          <w:szCs w:val="28"/>
        </w:rPr>
      </w:pPr>
      <w:r w:rsidRPr="00821EC7">
        <w:rPr>
          <w:rFonts w:ascii="仿宋_GB2312" w:eastAsia="仿宋_GB2312" w:hAnsi="宋体" w:hint="eastAsia"/>
          <w:sz w:val="28"/>
          <w:szCs w:val="28"/>
        </w:rPr>
        <w:t>泰康拥有全国500多家著名专家医院资源，可以</w:t>
      </w:r>
      <w:r w:rsidR="00282799" w:rsidRPr="00821EC7">
        <w:rPr>
          <w:rFonts w:ascii="仿宋_GB2312" w:eastAsia="仿宋_GB2312" w:hAnsi="宋体" w:hint="eastAsia"/>
          <w:sz w:val="28"/>
          <w:szCs w:val="28"/>
        </w:rPr>
        <w:t>根据</w:t>
      </w:r>
      <w:r w:rsidR="00A33C79">
        <w:rPr>
          <w:rFonts w:ascii="仿宋_GB2312" w:eastAsia="仿宋_GB2312" w:hAnsi="宋体" w:hint="eastAsia"/>
          <w:sz w:val="28"/>
          <w:szCs w:val="28"/>
        </w:rPr>
        <w:t>客户</w:t>
      </w:r>
      <w:r w:rsidR="00282799" w:rsidRPr="00821EC7">
        <w:rPr>
          <w:rFonts w:ascii="仿宋_GB2312" w:eastAsia="仿宋_GB2312" w:hAnsi="宋体" w:hint="eastAsia"/>
          <w:sz w:val="28"/>
          <w:szCs w:val="28"/>
        </w:rPr>
        <w:t>需求</w:t>
      </w:r>
      <w:r w:rsidRPr="00821EC7">
        <w:rPr>
          <w:rFonts w:ascii="仿宋_GB2312" w:eastAsia="仿宋_GB2312" w:hAnsi="宋体" w:hint="eastAsia"/>
          <w:sz w:val="28"/>
          <w:szCs w:val="28"/>
        </w:rPr>
        <w:t>提前给被保险人预约挂号，实行</w:t>
      </w:r>
      <w:r w:rsidR="00C57ECE" w:rsidRPr="00821EC7">
        <w:rPr>
          <w:rFonts w:ascii="仿宋_GB2312" w:eastAsia="仿宋_GB2312" w:hAnsi="宋体" w:hint="eastAsia"/>
          <w:sz w:val="28"/>
          <w:szCs w:val="28"/>
        </w:rPr>
        <w:t>三专、一</w:t>
      </w:r>
      <w:r w:rsidR="00282799" w:rsidRPr="00821EC7">
        <w:rPr>
          <w:rFonts w:ascii="仿宋_GB2312" w:eastAsia="仿宋_GB2312" w:hAnsi="宋体" w:hint="eastAsia"/>
          <w:sz w:val="28"/>
          <w:szCs w:val="28"/>
        </w:rPr>
        <w:t>返、一陪同。</w:t>
      </w:r>
      <w:r w:rsidR="00624FF0" w:rsidRPr="00821EC7">
        <w:rPr>
          <w:rFonts w:ascii="仿宋_GB2312" w:eastAsia="仿宋_GB2312" w:hAnsi="宋体" w:hint="eastAsia"/>
          <w:sz w:val="28"/>
          <w:szCs w:val="28"/>
        </w:rPr>
        <w:t>节约时间、及时确诊、降低费用。</w:t>
      </w:r>
    </w:p>
    <w:p w:rsidR="00624FF0" w:rsidRPr="00821EC7" w:rsidRDefault="00941F88" w:rsidP="0096545A">
      <w:pPr>
        <w:ind w:firstLineChars="200" w:firstLine="560"/>
        <w:rPr>
          <w:rFonts w:ascii="仿宋_GB2312" w:eastAsia="仿宋_GB2312" w:hAnsi="宋体"/>
          <w:sz w:val="28"/>
          <w:szCs w:val="28"/>
        </w:rPr>
      </w:pPr>
      <w:r w:rsidRPr="00A33C79">
        <w:rPr>
          <w:rFonts w:ascii="仿宋_GB2312" w:eastAsia="仿宋_GB2312" w:hAnsi="宋体" w:hint="eastAsia"/>
          <w:b/>
          <w:color w:val="FF0000"/>
          <w:sz w:val="28"/>
          <w:szCs w:val="28"/>
        </w:rPr>
        <w:t>三专</w:t>
      </w:r>
      <w:r w:rsidRPr="00821EC7">
        <w:rPr>
          <w:rFonts w:ascii="仿宋_GB2312" w:eastAsia="仿宋_GB2312" w:hAnsi="宋体" w:hint="eastAsia"/>
          <w:sz w:val="28"/>
          <w:szCs w:val="28"/>
        </w:rPr>
        <w:t>：安排专家会诊、专家手术、专家病房，让客户及时确诊。</w:t>
      </w:r>
    </w:p>
    <w:p w:rsidR="00624FF0" w:rsidRPr="00821EC7" w:rsidRDefault="00C57ECE" w:rsidP="0096545A">
      <w:pPr>
        <w:ind w:firstLineChars="200" w:firstLine="560"/>
        <w:rPr>
          <w:rFonts w:ascii="仿宋_GB2312" w:eastAsia="仿宋_GB2312" w:hAnsi="宋体"/>
          <w:sz w:val="28"/>
          <w:szCs w:val="28"/>
        </w:rPr>
      </w:pPr>
      <w:r w:rsidRPr="00A33C79">
        <w:rPr>
          <w:rFonts w:ascii="仿宋_GB2312" w:eastAsia="仿宋_GB2312" w:hAnsi="宋体" w:hint="eastAsia"/>
          <w:b/>
          <w:color w:val="FF0000"/>
          <w:sz w:val="28"/>
          <w:szCs w:val="28"/>
        </w:rPr>
        <w:t>一</w:t>
      </w:r>
      <w:r w:rsidR="00923F0A" w:rsidRPr="00A33C79">
        <w:rPr>
          <w:rFonts w:ascii="仿宋_GB2312" w:eastAsia="仿宋_GB2312" w:hAnsi="宋体" w:hint="eastAsia"/>
          <w:b/>
          <w:color w:val="FF0000"/>
          <w:sz w:val="28"/>
          <w:szCs w:val="28"/>
        </w:rPr>
        <w:t>返</w:t>
      </w:r>
      <w:r w:rsidR="00923F0A" w:rsidRPr="00821EC7">
        <w:rPr>
          <w:rFonts w:ascii="仿宋_GB2312" w:eastAsia="仿宋_GB2312" w:hAnsi="宋体" w:hint="eastAsia"/>
          <w:sz w:val="28"/>
          <w:szCs w:val="28"/>
        </w:rPr>
        <w:t>：</w:t>
      </w:r>
      <w:r w:rsidR="00282799" w:rsidRPr="00821EC7">
        <w:rPr>
          <w:rFonts w:ascii="仿宋_GB2312" w:eastAsia="仿宋_GB2312" w:hAnsi="宋体" w:hint="eastAsia"/>
          <w:sz w:val="28"/>
          <w:szCs w:val="28"/>
        </w:rPr>
        <w:t>省内最高报销2000元交通住宿费，省外最高报销5000元交通住宿费。</w:t>
      </w:r>
    </w:p>
    <w:p w:rsidR="00923F0A" w:rsidRDefault="00282799" w:rsidP="0096545A">
      <w:pPr>
        <w:ind w:firstLineChars="200" w:firstLine="560"/>
        <w:rPr>
          <w:rFonts w:ascii="仿宋_GB2312" w:eastAsia="仿宋_GB2312" w:hAnsi="宋体"/>
          <w:sz w:val="28"/>
          <w:szCs w:val="28"/>
        </w:rPr>
      </w:pPr>
      <w:r w:rsidRPr="00A33C79">
        <w:rPr>
          <w:rFonts w:ascii="仿宋_GB2312" w:eastAsia="仿宋_GB2312" w:hAnsi="宋体" w:hint="eastAsia"/>
          <w:b/>
          <w:color w:val="FF0000"/>
          <w:sz w:val="28"/>
          <w:szCs w:val="28"/>
        </w:rPr>
        <w:t>一陪同</w:t>
      </w:r>
      <w:r w:rsidR="00624FF0" w:rsidRPr="00821EC7">
        <w:rPr>
          <w:rFonts w:ascii="仿宋_GB2312" w:eastAsia="仿宋_GB2312" w:hAnsi="宋体" w:hint="eastAsia"/>
          <w:sz w:val="28"/>
          <w:szCs w:val="28"/>
        </w:rPr>
        <w:t>：安排专人陪同导</w:t>
      </w:r>
      <w:r w:rsidRPr="00821EC7">
        <w:rPr>
          <w:rFonts w:ascii="仿宋_GB2312" w:eastAsia="仿宋_GB2312" w:hAnsi="宋体" w:hint="eastAsia"/>
          <w:sz w:val="28"/>
          <w:szCs w:val="28"/>
        </w:rPr>
        <w:t>诊</w:t>
      </w:r>
    </w:p>
    <w:p w:rsidR="00A33C79" w:rsidRDefault="00A33C79" w:rsidP="00A33C79">
      <w:pPr>
        <w:ind w:firstLineChars="150" w:firstLine="420"/>
        <w:rPr>
          <w:rFonts w:ascii="仿宋_GB2312" w:eastAsia="仿宋_GB2312" w:hAnsi="宋体"/>
          <w:sz w:val="28"/>
          <w:szCs w:val="28"/>
        </w:rPr>
      </w:pPr>
      <w:r>
        <w:rPr>
          <w:rFonts w:ascii="仿宋_GB2312" w:eastAsia="仿宋_GB2312" w:hAnsi="宋体" w:hint="eastAsia"/>
          <w:sz w:val="28"/>
          <w:szCs w:val="28"/>
        </w:rPr>
        <w:t>泰康养老公司将以优质、超值的服务回馈于新老客户，让企业放心、让员工满意。</w:t>
      </w:r>
    </w:p>
    <w:p w:rsidR="00A33C79" w:rsidRDefault="00A33C79" w:rsidP="00A33C79">
      <w:pPr>
        <w:ind w:firstLineChars="150" w:firstLine="420"/>
        <w:rPr>
          <w:rFonts w:ascii="仿宋_GB2312" w:eastAsia="仿宋_GB2312" w:hAnsi="宋体"/>
          <w:sz w:val="28"/>
          <w:szCs w:val="28"/>
        </w:rPr>
      </w:pPr>
    </w:p>
    <w:p w:rsidR="00A33C79" w:rsidRDefault="00A33C79" w:rsidP="00A33C79">
      <w:pPr>
        <w:ind w:firstLineChars="150" w:firstLine="420"/>
        <w:rPr>
          <w:rFonts w:ascii="仿宋_GB2312" w:eastAsia="仿宋_GB2312" w:hAnsi="宋体"/>
          <w:sz w:val="28"/>
          <w:szCs w:val="28"/>
        </w:rPr>
      </w:pPr>
    </w:p>
    <w:p w:rsidR="00A33C79" w:rsidRDefault="00A33C79" w:rsidP="00A33C79">
      <w:pPr>
        <w:ind w:firstLineChars="150" w:firstLine="420"/>
        <w:rPr>
          <w:rFonts w:ascii="仿宋_GB2312" w:eastAsia="仿宋_GB2312" w:hAnsi="宋体"/>
          <w:sz w:val="28"/>
          <w:szCs w:val="28"/>
        </w:rPr>
      </w:pPr>
      <w:r>
        <w:rPr>
          <w:rFonts w:ascii="仿宋_GB2312" w:eastAsia="仿宋_GB2312" w:hAnsi="宋体" w:hint="eastAsia"/>
          <w:sz w:val="28"/>
          <w:szCs w:val="28"/>
        </w:rPr>
        <w:t xml:space="preserve">                                      泰康养老公司</w:t>
      </w:r>
    </w:p>
    <w:p w:rsidR="00A33C79" w:rsidRPr="00A33C79" w:rsidRDefault="00A33C79" w:rsidP="00A33C79">
      <w:pPr>
        <w:ind w:firstLineChars="150" w:firstLine="420"/>
        <w:rPr>
          <w:rFonts w:ascii="仿宋_GB2312" w:eastAsia="仿宋_GB2312"/>
          <w:sz w:val="28"/>
          <w:szCs w:val="28"/>
        </w:rPr>
      </w:pPr>
      <w:r>
        <w:rPr>
          <w:rFonts w:ascii="仿宋_GB2312" w:eastAsia="仿宋_GB2312" w:hAnsi="宋体" w:hint="eastAsia"/>
          <w:sz w:val="28"/>
          <w:szCs w:val="28"/>
        </w:rPr>
        <w:t xml:space="preserve">                                       2014.11.25</w:t>
      </w:r>
    </w:p>
    <w:sectPr w:rsidR="00A33C79" w:rsidRPr="00A33C79" w:rsidSect="0014382F">
      <w:pgSz w:w="11906" w:h="16838"/>
      <w:pgMar w:top="130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71" w:rsidRDefault="00AD1E71" w:rsidP="00533695">
      <w:r>
        <w:separator/>
      </w:r>
    </w:p>
  </w:endnote>
  <w:endnote w:type="continuationSeparator" w:id="1">
    <w:p w:rsidR="00AD1E71" w:rsidRDefault="00AD1E71" w:rsidP="005336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71" w:rsidRDefault="00AD1E71" w:rsidP="00533695">
      <w:r>
        <w:separator/>
      </w:r>
    </w:p>
  </w:footnote>
  <w:footnote w:type="continuationSeparator" w:id="1">
    <w:p w:rsidR="00AD1E71" w:rsidRDefault="00AD1E71" w:rsidP="00533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B61F0"/>
    <w:multiLevelType w:val="hybridMultilevel"/>
    <w:tmpl w:val="F050D530"/>
    <w:lvl w:ilvl="0" w:tplc="4E8CC608">
      <w:start w:val="1"/>
      <w:numFmt w:val="bullet"/>
      <w:lvlText w:val=""/>
      <w:lvlJc w:val="left"/>
      <w:pPr>
        <w:tabs>
          <w:tab w:val="num" w:pos="720"/>
        </w:tabs>
        <w:ind w:left="720" w:hanging="360"/>
      </w:pPr>
      <w:rPr>
        <w:rFonts w:ascii="Wingdings" w:hAnsi="Wingdings" w:hint="default"/>
      </w:rPr>
    </w:lvl>
    <w:lvl w:ilvl="1" w:tplc="B2C835D2" w:tentative="1">
      <w:start w:val="1"/>
      <w:numFmt w:val="bullet"/>
      <w:lvlText w:val=""/>
      <w:lvlJc w:val="left"/>
      <w:pPr>
        <w:tabs>
          <w:tab w:val="num" w:pos="1440"/>
        </w:tabs>
        <w:ind w:left="1440" w:hanging="360"/>
      </w:pPr>
      <w:rPr>
        <w:rFonts w:ascii="Wingdings" w:hAnsi="Wingdings" w:hint="default"/>
      </w:rPr>
    </w:lvl>
    <w:lvl w:ilvl="2" w:tplc="3C482876" w:tentative="1">
      <w:start w:val="1"/>
      <w:numFmt w:val="bullet"/>
      <w:lvlText w:val=""/>
      <w:lvlJc w:val="left"/>
      <w:pPr>
        <w:tabs>
          <w:tab w:val="num" w:pos="2160"/>
        </w:tabs>
        <w:ind w:left="2160" w:hanging="360"/>
      </w:pPr>
      <w:rPr>
        <w:rFonts w:ascii="Wingdings" w:hAnsi="Wingdings" w:hint="default"/>
      </w:rPr>
    </w:lvl>
    <w:lvl w:ilvl="3" w:tplc="A9C8EDBE" w:tentative="1">
      <w:start w:val="1"/>
      <w:numFmt w:val="bullet"/>
      <w:lvlText w:val=""/>
      <w:lvlJc w:val="left"/>
      <w:pPr>
        <w:tabs>
          <w:tab w:val="num" w:pos="2880"/>
        </w:tabs>
        <w:ind w:left="2880" w:hanging="360"/>
      </w:pPr>
      <w:rPr>
        <w:rFonts w:ascii="Wingdings" w:hAnsi="Wingdings" w:hint="default"/>
      </w:rPr>
    </w:lvl>
    <w:lvl w:ilvl="4" w:tplc="49DA90E8" w:tentative="1">
      <w:start w:val="1"/>
      <w:numFmt w:val="bullet"/>
      <w:lvlText w:val=""/>
      <w:lvlJc w:val="left"/>
      <w:pPr>
        <w:tabs>
          <w:tab w:val="num" w:pos="3600"/>
        </w:tabs>
        <w:ind w:left="3600" w:hanging="360"/>
      </w:pPr>
      <w:rPr>
        <w:rFonts w:ascii="Wingdings" w:hAnsi="Wingdings" w:hint="default"/>
      </w:rPr>
    </w:lvl>
    <w:lvl w:ilvl="5" w:tplc="BDA26E32" w:tentative="1">
      <w:start w:val="1"/>
      <w:numFmt w:val="bullet"/>
      <w:lvlText w:val=""/>
      <w:lvlJc w:val="left"/>
      <w:pPr>
        <w:tabs>
          <w:tab w:val="num" w:pos="4320"/>
        </w:tabs>
        <w:ind w:left="4320" w:hanging="360"/>
      </w:pPr>
      <w:rPr>
        <w:rFonts w:ascii="Wingdings" w:hAnsi="Wingdings" w:hint="default"/>
      </w:rPr>
    </w:lvl>
    <w:lvl w:ilvl="6" w:tplc="089CA232" w:tentative="1">
      <w:start w:val="1"/>
      <w:numFmt w:val="bullet"/>
      <w:lvlText w:val=""/>
      <w:lvlJc w:val="left"/>
      <w:pPr>
        <w:tabs>
          <w:tab w:val="num" w:pos="5040"/>
        </w:tabs>
        <w:ind w:left="5040" w:hanging="360"/>
      </w:pPr>
      <w:rPr>
        <w:rFonts w:ascii="Wingdings" w:hAnsi="Wingdings" w:hint="default"/>
      </w:rPr>
    </w:lvl>
    <w:lvl w:ilvl="7" w:tplc="06D43B60" w:tentative="1">
      <w:start w:val="1"/>
      <w:numFmt w:val="bullet"/>
      <w:lvlText w:val=""/>
      <w:lvlJc w:val="left"/>
      <w:pPr>
        <w:tabs>
          <w:tab w:val="num" w:pos="5760"/>
        </w:tabs>
        <w:ind w:left="5760" w:hanging="360"/>
      </w:pPr>
      <w:rPr>
        <w:rFonts w:ascii="Wingdings" w:hAnsi="Wingdings" w:hint="default"/>
      </w:rPr>
    </w:lvl>
    <w:lvl w:ilvl="8" w:tplc="1C7E5712" w:tentative="1">
      <w:start w:val="1"/>
      <w:numFmt w:val="bullet"/>
      <w:lvlText w:val=""/>
      <w:lvlJc w:val="left"/>
      <w:pPr>
        <w:tabs>
          <w:tab w:val="num" w:pos="6480"/>
        </w:tabs>
        <w:ind w:left="6480" w:hanging="360"/>
      </w:pPr>
      <w:rPr>
        <w:rFonts w:ascii="Wingdings" w:hAnsi="Wingdings" w:hint="default"/>
      </w:rPr>
    </w:lvl>
  </w:abstractNum>
  <w:abstractNum w:abstractNumId="1">
    <w:nsid w:val="3DA05249"/>
    <w:multiLevelType w:val="hybridMultilevel"/>
    <w:tmpl w:val="6166E2D4"/>
    <w:lvl w:ilvl="0" w:tplc="BF2451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6C7C2A"/>
    <w:multiLevelType w:val="hybridMultilevel"/>
    <w:tmpl w:val="191A4C32"/>
    <w:lvl w:ilvl="0" w:tplc="16CAA1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3D4069"/>
    <w:multiLevelType w:val="hybridMultilevel"/>
    <w:tmpl w:val="FF24D58E"/>
    <w:lvl w:ilvl="0" w:tplc="20AE2FE0">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DA2F12"/>
    <w:multiLevelType w:val="hybridMultilevel"/>
    <w:tmpl w:val="0F5CC3B2"/>
    <w:lvl w:ilvl="0" w:tplc="19CAB5CC">
      <w:start w:val="1"/>
      <w:numFmt w:val="bullet"/>
      <w:lvlText w:val=""/>
      <w:lvlJc w:val="left"/>
      <w:pPr>
        <w:tabs>
          <w:tab w:val="num" w:pos="644"/>
        </w:tabs>
        <w:ind w:left="644" w:hanging="360"/>
      </w:pPr>
      <w:rPr>
        <w:rFonts w:ascii="Wingdings" w:hAnsi="Wingdings" w:hint="default"/>
      </w:rPr>
    </w:lvl>
    <w:lvl w:ilvl="1" w:tplc="C7BAE538" w:tentative="1">
      <w:start w:val="1"/>
      <w:numFmt w:val="bullet"/>
      <w:lvlText w:val=""/>
      <w:lvlJc w:val="left"/>
      <w:pPr>
        <w:tabs>
          <w:tab w:val="num" w:pos="1440"/>
        </w:tabs>
        <w:ind w:left="1440" w:hanging="360"/>
      </w:pPr>
      <w:rPr>
        <w:rFonts w:ascii="Wingdings" w:hAnsi="Wingdings" w:hint="default"/>
      </w:rPr>
    </w:lvl>
    <w:lvl w:ilvl="2" w:tplc="28C6AF36" w:tentative="1">
      <w:start w:val="1"/>
      <w:numFmt w:val="bullet"/>
      <w:lvlText w:val=""/>
      <w:lvlJc w:val="left"/>
      <w:pPr>
        <w:tabs>
          <w:tab w:val="num" w:pos="2160"/>
        </w:tabs>
        <w:ind w:left="2160" w:hanging="360"/>
      </w:pPr>
      <w:rPr>
        <w:rFonts w:ascii="Wingdings" w:hAnsi="Wingdings" w:hint="default"/>
      </w:rPr>
    </w:lvl>
    <w:lvl w:ilvl="3" w:tplc="32900DFA" w:tentative="1">
      <w:start w:val="1"/>
      <w:numFmt w:val="bullet"/>
      <w:lvlText w:val=""/>
      <w:lvlJc w:val="left"/>
      <w:pPr>
        <w:tabs>
          <w:tab w:val="num" w:pos="2880"/>
        </w:tabs>
        <w:ind w:left="2880" w:hanging="360"/>
      </w:pPr>
      <w:rPr>
        <w:rFonts w:ascii="Wingdings" w:hAnsi="Wingdings" w:hint="default"/>
      </w:rPr>
    </w:lvl>
    <w:lvl w:ilvl="4" w:tplc="83840764" w:tentative="1">
      <w:start w:val="1"/>
      <w:numFmt w:val="bullet"/>
      <w:lvlText w:val=""/>
      <w:lvlJc w:val="left"/>
      <w:pPr>
        <w:tabs>
          <w:tab w:val="num" w:pos="3600"/>
        </w:tabs>
        <w:ind w:left="3600" w:hanging="360"/>
      </w:pPr>
      <w:rPr>
        <w:rFonts w:ascii="Wingdings" w:hAnsi="Wingdings" w:hint="default"/>
      </w:rPr>
    </w:lvl>
    <w:lvl w:ilvl="5" w:tplc="EB1C3232" w:tentative="1">
      <w:start w:val="1"/>
      <w:numFmt w:val="bullet"/>
      <w:lvlText w:val=""/>
      <w:lvlJc w:val="left"/>
      <w:pPr>
        <w:tabs>
          <w:tab w:val="num" w:pos="4320"/>
        </w:tabs>
        <w:ind w:left="4320" w:hanging="360"/>
      </w:pPr>
      <w:rPr>
        <w:rFonts w:ascii="Wingdings" w:hAnsi="Wingdings" w:hint="default"/>
      </w:rPr>
    </w:lvl>
    <w:lvl w:ilvl="6" w:tplc="130AE5EA" w:tentative="1">
      <w:start w:val="1"/>
      <w:numFmt w:val="bullet"/>
      <w:lvlText w:val=""/>
      <w:lvlJc w:val="left"/>
      <w:pPr>
        <w:tabs>
          <w:tab w:val="num" w:pos="5040"/>
        </w:tabs>
        <w:ind w:left="5040" w:hanging="360"/>
      </w:pPr>
      <w:rPr>
        <w:rFonts w:ascii="Wingdings" w:hAnsi="Wingdings" w:hint="default"/>
      </w:rPr>
    </w:lvl>
    <w:lvl w:ilvl="7" w:tplc="076E6C4A" w:tentative="1">
      <w:start w:val="1"/>
      <w:numFmt w:val="bullet"/>
      <w:lvlText w:val=""/>
      <w:lvlJc w:val="left"/>
      <w:pPr>
        <w:tabs>
          <w:tab w:val="num" w:pos="5760"/>
        </w:tabs>
        <w:ind w:left="5760" w:hanging="360"/>
      </w:pPr>
      <w:rPr>
        <w:rFonts w:ascii="Wingdings" w:hAnsi="Wingdings" w:hint="default"/>
      </w:rPr>
    </w:lvl>
    <w:lvl w:ilvl="8" w:tplc="CF4C4A7A" w:tentative="1">
      <w:start w:val="1"/>
      <w:numFmt w:val="bullet"/>
      <w:lvlText w:val=""/>
      <w:lvlJc w:val="left"/>
      <w:pPr>
        <w:tabs>
          <w:tab w:val="num" w:pos="6480"/>
        </w:tabs>
        <w:ind w:left="6480" w:hanging="360"/>
      </w:pPr>
      <w:rPr>
        <w:rFonts w:ascii="Wingdings" w:hAnsi="Wingdings" w:hint="default"/>
      </w:rPr>
    </w:lvl>
  </w:abstractNum>
  <w:abstractNum w:abstractNumId="5">
    <w:nsid w:val="78911FC8"/>
    <w:multiLevelType w:val="hybridMultilevel"/>
    <w:tmpl w:val="F1583F34"/>
    <w:lvl w:ilvl="0" w:tplc="9B2C68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3695"/>
    <w:rsid w:val="000041AB"/>
    <w:rsid w:val="000049B3"/>
    <w:rsid w:val="00034992"/>
    <w:rsid w:val="00075B62"/>
    <w:rsid w:val="000A095D"/>
    <w:rsid w:val="000A48CE"/>
    <w:rsid w:val="001106AA"/>
    <w:rsid w:val="001364BC"/>
    <w:rsid w:val="0014382F"/>
    <w:rsid w:val="00153DB9"/>
    <w:rsid w:val="0015626C"/>
    <w:rsid w:val="001612F7"/>
    <w:rsid w:val="00170CA9"/>
    <w:rsid w:val="0019798A"/>
    <w:rsid w:val="00205623"/>
    <w:rsid w:val="00282799"/>
    <w:rsid w:val="002C06CE"/>
    <w:rsid w:val="00323E62"/>
    <w:rsid w:val="00326D17"/>
    <w:rsid w:val="00343E79"/>
    <w:rsid w:val="0037286A"/>
    <w:rsid w:val="00387842"/>
    <w:rsid w:val="003A6205"/>
    <w:rsid w:val="003B0369"/>
    <w:rsid w:val="003B5DC0"/>
    <w:rsid w:val="003D26CB"/>
    <w:rsid w:val="003D7AEA"/>
    <w:rsid w:val="00430F7C"/>
    <w:rsid w:val="00444708"/>
    <w:rsid w:val="004727A0"/>
    <w:rsid w:val="00481184"/>
    <w:rsid w:val="004C11DF"/>
    <w:rsid w:val="004D116B"/>
    <w:rsid w:val="004F0F96"/>
    <w:rsid w:val="004F4B23"/>
    <w:rsid w:val="005043B3"/>
    <w:rsid w:val="00522354"/>
    <w:rsid w:val="00523797"/>
    <w:rsid w:val="00533695"/>
    <w:rsid w:val="00550B20"/>
    <w:rsid w:val="00555DD3"/>
    <w:rsid w:val="00562307"/>
    <w:rsid w:val="005823E9"/>
    <w:rsid w:val="00587E61"/>
    <w:rsid w:val="005A1368"/>
    <w:rsid w:val="005B1506"/>
    <w:rsid w:val="00624FF0"/>
    <w:rsid w:val="00627D78"/>
    <w:rsid w:val="006762A2"/>
    <w:rsid w:val="0068570D"/>
    <w:rsid w:val="00685B4F"/>
    <w:rsid w:val="00691339"/>
    <w:rsid w:val="006C7F23"/>
    <w:rsid w:val="006E6960"/>
    <w:rsid w:val="007111EC"/>
    <w:rsid w:val="00750CC5"/>
    <w:rsid w:val="00763ED9"/>
    <w:rsid w:val="00776637"/>
    <w:rsid w:val="00784DDA"/>
    <w:rsid w:val="007E2AA2"/>
    <w:rsid w:val="007F05DD"/>
    <w:rsid w:val="007F450C"/>
    <w:rsid w:val="008173D4"/>
    <w:rsid w:val="00821EC7"/>
    <w:rsid w:val="008253BD"/>
    <w:rsid w:val="008362FF"/>
    <w:rsid w:val="00840652"/>
    <w:rsid w:val="00877477"/>
    <w:rsid w:val="008941AE"/>
    <w:rsid w:val="00896C70"/>
    <w:rsid w:val="008A7159"/>
    <w:rsid w:val="008E6C05"/>
    <w:rsid w:val="009177FA"/>
    <w:rsid w:val="00923F0A"/>
    <w:rsid w:val="0093479D"/>
    <w:rsid w:val="00941F88"/>
    <w:rsid w:val="0096545A"/>
    <w:rsid w:val="00974EA4"/>
    <w:rsid w:val="00987851"/>
    <w:rsid w:val="009B03C4"/>
    <w:rsid w:val="009F6D63"/>
    <w:rsid w:val="00A27992"/>
    <w:rsid w:val="00A33C79"/>
    <w:rsid w:val="00A43AC8"/>
    <w:rsid w:val="00A67CFB"/>
    <w:rsid w:val="00AB430F"/>
    <w:rsid w:val="00AB7D01"/>
    <w:rsid w:val="00AC75F8"/>
    <w:rsid w:val="00AD1E71"/>
    <w:rsid w:val="00AF19D8"/>
    <w:rsid w:val="00AF54B2"/>
    <w:rsid w:val="00B24139"/>
    <w:rsid w:val="00B3630C"/>
    <w:rsid w:val="00B6344B"/>
    <w:rsid w:val="00B654DF"/>
    <w:rsid w:val="00BB0886"/>
    <w:rsid w:val="00BD05A3"/>
    <w:rsid w:val="00C039D8"/>
    <w:rsid w:val="00C03C2C"/>
    <w:rsid w:val="00C21A15"/>
    <w:rsid w:val="00C23CEB"/>
    <w:rsid w:val="00C45EE1"/>
    <w:rsid w:val="00C57ECE"/>
    <w:rsid w:val="00C6091A"/>
    <w:rsid w:val="00CC5183"/>
    <w:rsid w:val="00CF2559"/>
    <w:rsid w:val="00D354D2"/>
    <w:rsid w:val="00D5665C"/>
    <w:rsid w:val="00D6343F"/>
    <w:rsid w:val="00D731B0"/>
    <w:rsid w:val="00D81688"/>
    <w:rsid w:val="00DB4E93"/>
    <w:rsid w:val="00E30606"/>
    <w:rsid w:val="00E43E63"/>
    <w:rsid w:val="00E875C9"/>
    <w:rsid w:val="00ED2912"/>
    <w:rsid w:val="00EF0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3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3695"/>
    <w:rPr>
      <w:sz w:val="18"/>
      <w:szCs w:val="18"/>
    </w:rPr>
  </w:style>
  <w:style w:type="paragraph" w:styleId="a4">
    <w:name w:val="footer"/>
    <w:basedOn w:val="a"/>
    <w:link w:val="Char0"/>
    <w:uiPriority w:val="99"/>
    <w:semiHidden/>
    <w:unhideWhenUsed/>
    <w:rsid w:val="005336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3695"/>
    <w:rPr>
      <w:sz w:val="18"/>
      <w:szCs w:val="18"/>
    </w:rPr>
  </w:style>
  <w:style w:type="paragraph" w:styleId="a5">
    <w:name w:val="List Paragraph"/>
    <w:basedOn w:val="a"/>
    <w:uiPriority w:val="34"/>
    <w:qFormat/>
    <w:rsid w:val="00533695"/>
    <w:pPr>
      <w:ind w:firstLineChars="200" w:firstLine="420"/>
    </w:pPr>
  </w:style>
  <w:style w:type="paragraph" w:styleId="a6">
    <w:name w:val="Normal (Web)"/>
    <w:basedOn w:val="a"/>
    <w:uiPriority w:val="99"/>
    <w:unhideWhenUsed/>
    <w:rsid w:val="00A43AC8"/>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762A2"/>
    <w:rPr>
      <w:sz w:val="18"/>
      <w:szCs w:val="18"/>
    </w:rPr>
  </w:style>
  <w:style w:type="character" w:customStyle="1" w:styleId="Char1">
    <w:name w:val="批注框文本 Char"/>
    <w:basedOn w:val="a0"/>
    <w:link w:val="a7"/>
    <w:uiPriority w:val="99"/>
    <w:semiHidden/>
    <w:rsid w:val="006762A2"/>
    <w:rPr>
      <w:sz w:val="18"/>
      <w:szCs w:val="18"/>
    </w:rPr>
  </w:style>
  <w:style w:type="character" w:styleId="a8">
    <w:name w:val="Hyperlink"/>
    <w:basedOn w:val="a0"/>
    <w:uiPriority w:val="99"/>
    <w:unhideWhenUsed/>
    <w:rsid w:val="00CF25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618534">
      <w:bodyDiv w:val="1"/>
      <w:marLeft w:val="0"/>
      <w:marRight w:val="0"/>
      <w:marTop w:val="0"/>
      <w:marBottom w:val="0"/>
      <w:divBdr>
        <w:top w:val="none" w:sz="0" w:space="0" w:color="auto"/>
        <w:left w:val="none" w:sz="0" w:space="0" w:color="auto"/>
        <w:bottom w:val="none" w:sz="0" w:space="0" w:color="auto"/>
        <w:right w:val="none" w:sz="0" w:space="0" w:color="auto"/>
      </w:divBdr>
    </w:div>
    <w:div w:id="202523858">
      <w:bodyDiv w:val="1"/>
      <w:marLeft w:val="0"/>
      <w:marRight w:val="0"/>
      <w:marTop w:val="0"/>
      <w:marBottom w:val="0"/>
      <w:divBdr>
        <w:top w:val="none" w:sz="0" w:space="0" w:color="auto"/>
        <w:left w:val="none" w:sz="0" w:space="0" w:color="auto"/>
        <w:bottom w:val="none" w:sz="0" w:space="0" w:color="auto"/>
        <w:right w:val="none" w:sz="0" w:space="0" w:color="auto"/>
      </w:divBdr>
    </w:div>
    <w:div w:id="257300115">
      <w:bodyDiv w:val="1"/>
      <w:marLeft w:val="0"/>
      <w:marRight w:val="0"/>
      <w:marTop w:val="0"/>
      <w:marBottom w:val="0"/>
      <w:divBdr>
        <w:top w:val="none" w:sz="0" w:space="0" w:color="auto"/>
        <w:left w:val="none" w:sz="0" w:space="0" w:color="auto"/>
        <w:bottom w:val="none" w:sz="0" w:space="0" w:color="auto"/>
        <w:right w:val="none" w:sz="0" w:space="0" w:color="auto"/>
      </w:divBdr>
    </w:div>
    <w:div w:id="262804533">
      <w:bodyDiv w:val="1"/>
      <w:marLeft w:val="0"/>
      <w:marRight w:val="0"/>
      <w:marTop w:val="0"/>
      <w:marBottom w:val="0"/>
      <w:divBdr>
        <w:top w:val="none" w:sz="0" w:space="0" w:color="auto"/>
        <w:left w:val="none" w:sz="0" w:space="0" w:color="auto"/>
        <w:bottom w:val="none" w:sz="0" w:space="0" w:color="auto"/>
        <w:right w:val="none" w:sz="0" w:space="0" w:color="auto"/>
      </w:divBdr>
    </w:div>
    <w:div w:id="324867028">
      <w:bodyDiv w:val="1"/>
      <w:marLeft w:val="0"/>
      <w:marRight w:val="0"/>
      <w:marTop w:val="0"/>
      <w:marBottom w:val="0"/>
      <w:divBdr>
        <w:top w:val="none" w:sz="0" w:space="0" w:color="auto"/>
        <w:left w:val="none" w:sz="0" w:space="0" w:color="auto"/>
        <w:bottom w:val="none" w:sz="0" w:space="0" w:color="auto"/>
        <w:right w:val="none" w:sz="0" w:space="0" w:color="auto"/>
      </w:divBdr>
    </w:div>
    <w:div w:id="386030743">
      <w:bodyDiv w:val="1"/>
      <w:marLeft w:val="0"/>
      <w:marRight w:val="0"/>
      <w:marTop w:val="0"/>
      <w:marBottom w:val="0"/>
      <w:divBdr>
        <w:top w:val="none" w:sz="0" w:space="0" w:color="auto"/>
        <w:left w:val="none" w:sz="0" w:space="0" w:color="auto"/>
        <w:bottom w:val="none" w:sz="0" w:space="0" w:color="auto"/>
        <w:right w:val="none" w:sz="0" w:space="0" w:color="auto"/>
      </w:divBdr>
    </w:div>
    <w:div w:id="399064124">
      <w:bodyDiv w:val="1"/>
      <w:marLeft w:val="0"/>
      <w:marRight w:val="0"/>
      <w:marTop w:val="0"/>
      <w:marBottom w:val="0"/>
      <w:divBdr>
        <w:top w:val="none" w:sz="0" w:space="0" w:color="auto"/>
        <w:left w:val="none" w:sz="0" w:space="0" w:color="auto"/>
        <w:bottom w:val="none" w:sz="0" w:space="0" w:color="auto"/>
        <w:right w:val="none" w:sz="0" w:space="0" w:color="auto"/>
      </w:divBdr>
      <w:divsChild>
        <w:div w:id="1259831157">
          <w:marLeft w:val="547"/>
          <w:marRight w:val="0"/>
          <w:marTop w:val="0"/>
          <w:marBottom w:val="0"/>
          <w:divBdr>
            <w:top w:val="none" w:sz="0" w:space="0" w:color="auto"/>
            <w:left w:val="none" w:sz="0" w:space="0" w:color="auto"/>
            <w:bottom w:val="none" w:sz="0" w:space="0" w:color="auto"/>
            <w:right w:val="none" w:sz="0" w:space="0" w:color="auto"/>
          </w:divBdr>
        </w:div>
        <w:div w:id="1420053847">
          <w:marLeft w:val="547"/>
          <w:marRight w:val="0"/>
          <w:marTop w:val="0"/>
          <w:marBottom w:val="0"/>
          <w:divBdr>
            <w:top w:val="none" w:sz="0" w:space="0" w:color="auto"/>
            <w:left w:val="none" w:sz="0" w:space="0" w:color="auto"/>
            <w:bottom w:val="none" w:sz="0" w:space="0" w:color="auto"/>
            <w:right w:val="none" w:sz="0" w:space="0" w:color="auto"/>
          </w:divBdr>
        </w:div>
      </w:divsChild>
    </w:div>
    <w:div w:id="448159645">
      <w:bodyDiv w:val="1"/>
      <w:marLeft w:val="0"/>
      <w:marRight w:val="0"/>
      <w:marTop w:val="0"/>
      <w:marBottom w:val="0"/>
      <w:divBdr>
        <w:top w:val="none" w:sz="0" w:space="0" w:color="auto"/>
        <w:left w:val="none" w:sz="0" w:space="0" w:color="auto"/>
        <w:bottom w:val="none" w:sz="0" w:space="0" w:color="auto"/>
        <w:right w:val="none" w:sz="0" w:space="0" w:color="auto"/>
      </w:divBdr>
    </w:div>
    <w:div w:id="471220627">
      <w:bodyDiv w:val="1"/>
      <w:marLeft w:val="0"/>
      <w:marRight w:val="0"/>
      <w:marTop w:val="0"/>
      <w:marBottom w:val="0"/>
      <w:divBdr>
        <w:top w:val="none" w:sz="0" w:space="0" w:color="auto"/>
        <w:left w:val="none" w:sz="0" w:space="0" w:color="auto"/>
        <w:bottom w:val="none" w:sz="0" w:space="0" w:color="auto"/>
        <w:right w:val="none" w:sz="0" w:space="0" w:color="auto"/>
      </w:divBdr>
    </w:div>
    <w:div w:id="476461018">
      <w:bodyDiv w:val="1"/>
      <w:marLeft w:val="0"/>
      <w:marRight w:val="0"/>
      <w:marTop w:val="0"/>
      <w:marBottom w:val="0"/>
      <w:divBdr>
        <w:top w:val="none" w:sz="0" w:space="0" w:color="auto"/>
        <w:left w:val="none" w:sz="0" w:space="0" w:color="auto"/>
        <w:bottom w:val="none" w:sz="0" w:space="0" w:color="auto"/>
        <w:right w:val="none" w:sz="0" w:space="0" w:color="auto"/>
      </w:divBdr>
    </w:div>
    <w:div w:id="589973147">
      <w:bodyDiv w:val="1"/>
      <w:marLeft w:val="0"/>
      <w:marRight w:val="0"/>
      <w:marTop w:val="0"/>
      <w:marBottom w:val="0"/>
      <w:divBdr>
        <w:top w:val="none" w:sz="0" w:space="0" w:color="auto"/>
        <w:left w:val="none" w:sz="0" w:space="0" w:color="auto"/>
        <w:bottom w:val="none" w:sz="0" w:space="0" w:color="auto"/>
        <w:right w:val="none" w:sz="0" w:space="0" w:color="auto"/>
      </w:divBdr>
    </w:div>
    <w:div w:id="695542207">
      <w:bodyDiv w:val="1"/>
      <w:marLeft w:val="0"/>
      <w:marRight w:val="0"/>
      <w:marTop w:val="0"/>
      <w:marBottom w:val="0"/>
      <w:divBdr>
        <w:top w:val="none" w:sz="0" w:space="0" w:color="auto"/>
        <w:left w:val="none" w:sz="0" w:space="0" w:color="auto"/>
        <w:bottom w:val="none" w:sz="0" w:space="0" w:color="auto"/>
        <w:right w:val="none" w:sz="0" w:space="0" w:color="auto"/>
      </w:divBdr>
    </w:div>
    <w:div w:id="776825894">
      <w:bodyDiv w:val="1"/>
      <w:marLeft w:val="0"/>
      <w:marRight w:val="0"/>
      <w:marTop w:val="0"/>
      <w:marBottom w:val="0"/>
      <w:divBdr>
        <w:top w:val="none" w:sz="0" w:space="0" w:color="auto"/>
        <w:left w:val="none" w:sz="0" w:space="0" w:color="auto"/>
        <w:bottom w:val="none" w:sz="0" w:space="0" w:color="auto"/>
        <w:right w:val="none" w:sz="0" w:space="0" w:color="auto"/>
      </w:divBdr>
    </w:div>
    <w:div w:id="1155292968">
      <w:bodyDiv w:val="1"/>
      <w:marLeft w:val="0"/>
      <w:marRight w:val="0"/>
      <w:marTop w:val="0"/>
      <w:marBottom w:val="0"/>
      <w:divBdr>
        <w:top w:val="none" w:sz="0" w:space="0" w:color="auto"/>
        <w:left w:val="none" w:sz="0" w:space="0" w:color="auto"/>
        <w:bottom w:val="none" w:sz="0" w:space="0" w:color="auto"/>
        <w:right w:val="none" w:sz="0" w:space="0" w:color="auto"/>
      </w:divBdr>
    </w:div>
    <w:div w:id="1194808391">
      <w:bodyDiv w:val="1"/>
      <w:marLeft w:val="0"/>
      <w:marRight w:val="0"/>
      <w:marTop w:val="0"/>
      <w:marBottom w:val="0"/>
      <w:divBdr>
        <w:top w:val="none" w:sz="0" w:space="0" w:color="auto"/>
        <w:left w:val="none" w:sz="0" w:space="0" w:color="auto"/>
        <w:bottom w:val="none" w:sz="0" w:space="0" w:color="auto"/>
        <w:right w:val="none" w:sz="0" w:space="0" w:color="auto"/>
      </w:divBdr>
    </w:div>
    <w:div w:id="1212618090">
      <w:bodyDiv w:val="1"/>
      <w:marLeft w:val="0"/>
      <w:marRight w:val="0"/>
      <w:marTop w:val="0"/>
      <w:marBottom w:val="0"/>
      <w:divBdr>
        <w:top w:val="none" w:sz="0" w:space="0" w:color="auto"/>
        <w:left w:val="none" w:sz="0" w:space="0" w:color="auto"/>
        <w:bottom w:val="none" w:sz="0" w:space="0" w:color="auto"/>
        <w:right w:val="none" w:sz="0" w:space="0" w:color="auto"/>
      </w:divBdr>
      <w:divsChild>
        <w:div w:id="1807162992">
          <w:marLeft w:val="547"/>
          <w:marRight w:val="0"/>
          <w:marTop w:val="0"/>
          <w:marBottom w:val="0"/>
          <w:divBdr>
            <w:top w:val="none" w:sz="0" w:space="0" w:color="auto"/>
            <w:left w:val="none" w:sz="0" w:space="0" w:color="auto"/>
            <w:bottom w:val="none" w:sz="0" w:space="0" w:color="auto"/>
            <w:right w:val="none" w:sz="0" w:space="0" w:color="auto"/>
          </w:divBdr>
        </w:div>
        <w:div w:id="1187410046">
          <w:marLeft w:val="547"/>
          <w:marRight w:val="0"/>
          <w:marTop w:val="0"/>
          <w:marBottom w:val="0"/>
          <w:divBdr>
            <w:top w:val="none" w:sz="0" w:space="0" w:color="auto"/>
            <w:left w:val="none" w:sz="0" w:space="0" w:color="auto"/>
            <w:bottom w:val="none" w:sz="0" w:space="0" w:color="auto"/>
            <w:right w:val="none" w:sz="0" w:space="0" w:color="auto"/>
          </w:divBdr>
        </w:div>
      </w:divsChild>
    </w:div>
    <w:div w:id="1265966911">
      <w:bodyDiv w:val="1"/>
      <w:marLeft w:val="0"/>
      <w:marRight w:val="0"/>
      <w:marTop w:val="0"/>
      <w:marBottom w:val="0"/>
      <w:divBdr>
        <w:top w:val="none" w:sz="0" w:space="0" w:color="auto"/>
        <w:left w:val="none" w:sz="0" w:space="0" w:color="auto"/>
        <w:bottom w:val="none" w:sz="0" w:space="0" w:color="auto"/>
        <w:right w:val="none" w:sz="0" w:space="0" w:color="auto"/>
      </w:divBdr>
    </w:div>
    <w:div w:id="1288046960">
      <w:bodyDiv w:val="1"/>
      <w:marLeft w:val="0"/>
      <w:marRight w:val="0"/>
      <w:marTop w:val="0"/>
      <w:marBottom w:val="0"/>
      <w:divBdr>
        <w:top w:val="none" w:sz="0" w:space="0" w:color="auto"/>
        <w:left w:val="none" w:sz="0" w:space="0" w:color="auto"/>
        <w:bottom w:val="none" w:sz="0" w:space="0" w:color="auto"/>
        <w:right w:val="none" w:sz="0" w:space="0" w:color="auto"/>
      </w:divBdr>
    </w:div>
    <w:div w:id="1593661444">
      <w:bodyDiv w:val="1"/>
      <w:marLeft w:val="0"/>
      <w:marRight w:val="0"/>
      <w:marTop w:val="0"/>
      <w:marBottom w:val="0"/>
      <w:divBdr>
        <w:top w:val="none" w:sz="0" w:space="0" w:color="auto"/>
        <w:left w:val="none" w:sz="0" w:space="0" w:color="auto"/>
        <w:bottom w:val="none" w:sz="0" w:space="0" w:color="auto"/>
        <w:right w:val="none" w:sz="0" w:space="0" w:color="auto"/>
      </w:divBdr>
    </w:div>
    <w:div w:id="2012105286">
      <w:bodyDiv w:val="1"/>
      <w:marLeft w:val="0"/>
      <w:marRight w:val="0"/>
      <w:marTop w:val="0"/>
      <w:marBottom w:val="0"/>
      <w:divBdr>
        <w:top w:val="none" w:sz="0" w:space="0" w:color="auto"/>
        <w:left w:val="none" w:sz="0" w:space="0" w:color="auto"/>
        <w:bottom w:val="none" w:sz="0" w:space="0" w:color="auto"/>
        <w:right w:val="none" w:sz="0" w:space="0" w:color="auto"/>
      </w:divBdr>
    </w:div>
    <w:div w:id="2017490019">
      <w:bodyDiv w:val="1"/>
      <w:marLeft w:val="0"/>
      <w:marRight w:val="0"/>
      <w:marTop w:val="0"/>
      <w:marBottom w:val="0"/>
      <w:divBdr>
        <w:top w:val="none" w:sz="0" w:space="0" w:color="auto"/>
        <w:left w:val="none" w:sz="0" w:space="0" w:color="auto"/>
        <w:bottom w:val="none" w:sz="0" w:space="0" w:color="auto"/>
        <w:right w:val="none" w:sz="0" w:space="0" w:color="auto"/>
      </w:divBdr>
    </w:div>
    <w:div w:id="2024161088">
      <w:bodyDiv w:val="1"/>
      <w:marLeft w:val="0"/>
      <w:marRight w:val="0"/>
      <w:marTop w:val="0"/>
      <w:marBottom w:val="0"/>
      <w:divBdr>
        <w:top w:val="none" w:sz="0" w:space="0" w:color="auto"/>
        <w:left w:val="none" w:sz="0" w:space="0" w:color="auto"/>
        <w:bottom w:val="none" w:sz="0" w:space="0" w:color="auto"/>
        <w:right w:val="none" w:sz="0" w:space="0" w:color="auto"/>
      </w:divBdr>
    </w:div>
    <w:div w:id="2061779237">
      <w:bodyDiv w:val="1"/>
      <w:marLeft w:val="0"/>
      <w:marRight w:val="0"/>
      <w:marTop w:val="0"/>
      <w:marBottom w:val="0"/>
      <w:divBdr>
        <w:top w:val="none" w:sz="0" w:space="0" w:color="auto"/>
        <w:left w:val="none" w:sz="0" w:space="0" w:color="auto"/>
        <w:bottom w:val="none" w:sz="0" w:space="0" w:color="auto"/>
        <w:right w:val="none" w:sz="0" w:space="0" w:color="auto"/>
      </w:divBdr>
    </w:div>
    <w:div w:id="2101832090">
      <w:bodyDiv w:val="1"/>
      <w:marLeft w:val="0"/>
      <w:marRight w:val="0"/>
      <w:marTop w:val="0"/>
      <w:marBottom w:val="0"/>
      <w:divBdr>
        <w:top w:val="none" w:sz="0" w:space="0" w:color="auto"/>
        <w:left w:val="none" w:sz="0" w:space="0" w:color="auto"/>
        <w:bottom w:val="none" w:sz="0" w:space="0" w:color="auto"/>
        <w:right w:val="none" w:sz="0" w:space="0" w:color="auto"/>
      </w:divBdr>
    </w:div>
    <w:div w:id="2112584950">
      <w:bodyDiv w:val="1"/>
      <w:marLeft w:val="0"/>
      <w:marRight w:val="0"/>
      <w:marTop w:val="0"/>
      <w:marBottom w:val="0"/>
      <w:divBdr>
        <w:top w:val="none" w:sz="0" w:space="0" w:color="auto"/>
        <w:left w:val="none" w:sz="0" w:space="0" w:color="auto"/>
        <w:bottom w:val="none" w:sz="0" w:space="0" w:color="auto"/>
        <w:right w:val="none" w:sz="0" w:space="0" w:color="auto"/>
      </w:divBdr>
    </w:div>
    <w:div w:id="21348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Office_PowerPoint____2.sl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tanxingfuli.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package" Target="embeddings/Microsoft_Office_PowerPoint____1.sldx"/><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357</Words>
  <Characters>2041</Characters>
  <Application>Microsoft Office Word</Application>
  <DocSecurity>0</DocSecurity>
  <Lines>17</Lines>
  <Paragraphs>4</Paragraphs>
  <ScaleCrop>false</ScaleCrop>
  <Company>www.dadighost.com</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Skyfree</dc:creator>
  <cp:lastModifiedBy>zz</cp:lastModifiedBy>
  <cp:revision>3</cp:revision>
  <dcterms:created xsi:type="dcterms:W3CDTF">2014-12-09T04:12:00Z</dcterms:created>
  <dcterms:modified xsi:type="dcterms:W3CDTF">2014-12-09T04:18:00Z</dcterms:modified>
</cp:coreProperties>
</file>